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7C" w:rsidRPr="00AA49E8" w:rsidRDefault="00F9567C" w:rsidP="00F9567C">
      <w:pPr>
        <w:rPr>
          <w:b/>
          <w:smallCaps/>
          <w:sz w:val="32"/>
        </w:rPr>
      </w:pPr>
      <w:bookmarkStart w:id="0" w:name="_Toc50107024"/>
      <w:r w:rsidRPr="00AA49E8">
        <w:rPr>
          <w:b/>
          <w:sz w:val="32"/>
        </w:rPr>
        <w:t>Part E. Checklist</w:t>
      </w:r>
      <w:bookmarkEnd w:id="0"/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7195"/>
        <w:gridCol w:w="993"/>
        <w:gridCol w:w="1054"/>
      </w:tblGrid>
      <w:tr w:rsidR="00F9567C" w:rsidRPr="005B7AD3" w:rsidTr="00B9688F">
        <w:tc>
          <w:tcPr>
            <w:tcW w:w="5000" w:type="pct"/>
            <w:gridSpan w:val="3"/>
            <w:tcBorders>
              <w:bottom w:val="nil"/>
            </w:tcBorders>
            <w:shd w:val="clear" w:color="auto" w:fill="808080" w:themeFill="background1" w:themeFillShade="80"/>
          </w:tcPr>
          <w:p w:rsidR="00F9567C" w:rsidRPr="005B7AD3" w:rsidRDefault="00F9567C" w:rsidP="00B9688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B7AD3">
              <w:rPr>
                <w:b/>
                <w:color w:val="FFFFFF" w:themeColor="background1"/>
                <w:sz w:val="28"/>
                <w:szCs w:val="28"/>
              </w:rPr>
              <w:t>Applicant’s Checklist</w:t>
            </w:r>
          </w:p>
          <w:p w:rsidR="00F9567C" w:rsidRPr="005B7AD3" w:rsidRDefault="00F9567C" w:rsidP="00B9688F">
            <w:r w:rsidRPr="005B7AD3">
              <w:rPr>
                <w:b/>
                <w:color w:val="FFFFFF" w:themeColor="background1"/>
              </w:rPr>
              <w:t>This checklist summarises the documentation to be provided for each Criterion. This checklist must be completed by the applicant.</w:t>
            </w:r>
            <w:r w:rsidRPr="005B7AD3">
              <w:rPr>
                <w:color w:val="FFFFFF" w:themeColor="background1"/>
              </w:rPr>
              <w:t xml:space="preserve">  </w:t>
            </w:r>
          </w:p>
        </w:tc>
      </w:tr>
      <w:tr w:rsidR="00F9567C" w:rsidRPr="005B7AD3" w:rsidTr="00B9688F">
        <w:tc>
          <w:tcPr>
            <w:tcW w:w="3893" w:type="pct"/>
            <w:tcBorders>
              <w:top w:val="nil"/>
              <w:right w:val="nil"/>
            </w:tcBorders>
            <w:shd w:val="clear" w:color="auto" w:fill="808080" w:themeFill="background1" w:themeFillShade="80"/>
          </w:tcPr>
          <w:p w:rsidR="00F9567C" w:rsidRPr="005B7AD3" w:rsidRDefault="00F9567C" w:rsidP="00B9688F">
            <w:pPr>
              <w:rPr>
                <w:b/>
                <w:color w:val="FFFFFF" w:themeColor="background1"/>
              </w:rPr>
            </w:pPr>
          </w:p>
        </w:tc>
        <w:tc>
          <w:tcPr>
            <w:tcW w:w="1107" w:type="pct"/>
            <w:gridSpan w:val="2"/>
            <w:tcBorders>
              <w:top w:val="nil"/>
              <w:left w:val="nil"/>
            </w:tcBorders>
            <w:shd w:val="clear" w:color="auto" w:fill="808080" w:themeFill="background1" w:themeFillShade="80"/>
          </w:tcPr>
          <w:p w:rsidR="00F9567C" w:rsidRPr="005B7AD3" w:rsidRDefault="00F9567C" w:rsidP="00B9688F">
            <w:pPr>
              <w:jc w:val="center"/>
              <w:rPr>
                <w:b/>
                <w:color w:val="FFFFFF" w:themeColor="background1"/>
              </w:rPr>
            </w:pPr>
            <w:r w:rsidRPr="005B7AD3">
              <w:rPr>
                <w:b/>
                <w:color w:val="FFFFFF" w:themeColor="background1"/>
              </w:rPr>
              <w:t>Mark when done</w:t>
            </w:r>
            <w:r w:rsidR="004616B8">
              <w:rPr>
                <w:b/>
                <w:color w:val="FFFFFF" w:themeColor="background1"/>
              </w:rPr>
              <w:t xml:space="preserve"> </w:t>
            </w:r>
          </w:p>
        </w:tc>
      </w:tr>
      <w:tr w:rsidR="00F9567C" w:rsidRPr="005B7AD3" w:rsidTr="00B9688F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F9567C" w:rsidRPr="005B7AD3" w:rsidRDefault="00F9567C" w:rsidP="00B9688F">
            <w:pPr>
              <w:spacing w:before="240"/>
              <w:rPr>
                <w:b/>
              </w:rPr>
            </w:pPr>
            <w:r w:rsidRPr="005B7AD3">
              <w:rPr>
                <w:b/>
              </w:rPr>
              <w:t>Criterion 1 - Energy consumption</w:t>
            </w:r>
          </w:p>
        </w:tc>
      </w:tr>
      <w:tr w:rsidR="00F9567C" w:rsidRPr="005B7AD3" w:rsidTr="00B9688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9567C" w:rsidRPr="005B7AD3" w:rsidRDefault="00F9567C" w:rsidP="00D5207D">
            <w:pPr>
              <w:ind w:left="720"/>
              <w:rPr>
                <w:b/>
              </w:rPr>
            </w:pPr>
            <w:r w:rsidRPr="005B7AD3">
              <w:rPr>
                <w:b/>
              </w:rPr>
              <w:t>1</w:t>
            </w:r>
            <w:r w:rsidR="00D5207D">
              <w:rPr>
                <w:b/>
              </w:rPr>
              <w:t xml:space="preserve">.1 </w:t>
            </w:r>
            <w:r w:rsidRPr="005B7AD3">
              <w:rPr>
                <w:b/>
              </w:rPr>
              <w:t>Energy savings</w:t>
            </w:r>
          </w:p>
        </w:tc>
      </w:tr>
      <w:tr w:rsidR="004616B8" w:rsidRPr="005B7AD3" w:rsidTr="00810812"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4616B8" w:rsidRPr="005B7AD3" w:rsidRDefault="004616B8" w:rsidP="00B9688F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:rsidR="004616B8" w:rsidRPr="005B7AD3" w:rsidRDefault="004616B8" w:rsidP="00B968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left w:val="single" w:sz="8" w:space="0" w:color="000000" w:themeColor="text1"/>
            </w:tcBorders>
            <w:vAlign w:val="center"/>
          </w:tcPr>
          <w:p w:rsidR="004616B8" w:rsidRPr="005B7AD3" w:rsidRDefault="004616B8" w:rsidP="00B968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4616B8" w:rsidRPr="005B7AD3" w:rsidTr="00810812"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616B8" w:rsidRPr="005B7AD3" w:rsidRDefault="004616B8" w:rsidP="004616B8">
            <w:pPr>
              <w:pStyle w:val="ListParagraph"/>
              <w:numPr>
                <w:ilvl w:val="0"/>
                <w:numId w:val="1"/>
              </w:numPr>
            </w:pPr>
            <w:r w:rsidRPr="00D5207D">
              <w:t>Part C</w:t>
            </w:r>
            <w:r>
              <w:t>-D</w:t>
            </w:r>
            <w:r w:rsidRPr="00D5207D">
              <w:t xml:space="preserve">: </w:t>
            </w:r>
            <w:r w:rsidRPr="00D5207D">
              <w:t>verification form (sh</w:t>
            </w:r>
            <w:r>
              <w:t xml:space="preserve">eet declaration criterion 1.1.)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B9688F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B9688F">
            <w:pPr>
              <w:jc w:val="center"/>
              <w:rPr>
                <w:sz w:val="18"/>
              </w:rPr>
            </w:pPr>
          </w:p>
        </w:tc>
      </w:tr>
      <w:tr w:rsidR="004616B8" w:rsidRPr="005B7AD3" w:rsidTr="00810812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616B8" w:rsidRPr="005B7AD3" w:rsidRDefault="004616B8" w:rsidP="00D5207D">
            <w:r w:rsidRPr="00D5207D">
              <w:rPr>
                <w:u w:val="single"/>
              </w:rPr>
              <w:t>Supporting information:</w:t>
            </w:r>
            <w:r w:rsidRPr="005B7AD3"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D5207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B9688F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4616B8" w:rsidRPr="005B7AD3" w:rsidTr="00810812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616B8" w:rsidRPr="00D5207D" w:rsidRDefault="004616B8" w:rsidP="00810812">
            <w:pPr>
              <w:pStyle w:val="ListParagraph"/>
              <w:numPr>
                <w:ilvl w:val="1"/>
                <w:numId w:val="4"/>
              </w:numPr>
            </w:pPr>
            <w:r w:rsidRPr="00D5207D">
              <w:t xml:space="preserve">Test report to demonstrating the Energy efficiency class of the display.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B9688F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B9688F">
            <w:pPr>
              <w:jc w:val="center"/>
              <w:rPr>
                <w:sz w:val="18"/>
              </w:rPr>
            </w:pPr>
          </w:p>
        </w:tc>
      </w:tr>
      <w:tr w:rsidR="004616B8" w:rsidRPr="005B7AD3" w:rsidTr="00810812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616B8" w:rsidRPr="00D5207D" w:rsidRDefault="004616B8" w:rsidP="00810812">
            <w:pPr>
              <w:pStyle w:val="ListParagraph"/>
              <w:numPr>
                <w:ilvl w:val="1"/>
                <w:numId w:val="4"/>
              </w:numPr>
            </w:pPr>
            <w:r w:rsidRPr="00D5207D">
              <w:t>After March 2021: evidence of th</w:t>
            </w:r>
            <w:r>
              <w:t>e</w:t>
            </w:r>
            <w:r>
              <w:t xml:space="preserve"> top classes on EPREL database.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B9688F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B9688F">
            <w:pPr>
              <w:jc w:val="center"/>
              <w:rPr>
                <w:sz w:val="18"/>
              </w:rPr>
            </w:pPr>
          </w:p>
        </w:tc>
      </w:tr>
      <w:tr w:rsidR="004616B8" w:rsidRPr="005B7AD3" w:rsidTr="00810812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616B8" w:rsidRPr="00810812" w:rsidRDefault="004616B8" w:rsidP="00810812">
            <w:pPr>
              <w:pStyle w:val="ListParagraph"/>
              <w:numPr>
                <w:ilvl w:val="1"/>
                <w:numId w:val="4"/>
              </w:numPr>
            </w:pPr>
            <w:r>
              <w:t>T</w:t>
            </w:r>
            <w:r w:rsidRPr="00D5207D">
              <w:t xml:space="preserve">est report </w:t>
            </w:r>
            <w:r>
              <w:t>on m</w:t>
            </w:r>
            <w:r w:rsidRPr="00D5207D">
              <w:t>aximum on power demand.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B9688F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B9688F">
            <w:pPr>
              <w:jc w:val="center"/>
              <w:rPr>
                <w:sz w:val="18"/>
              </w:rPr>
            </w:pPr>
          </w:p>
        </w:tc>
      </w:tr>
      <w:tr w:rsidR="00F9567C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67C" w:rsidRPr="005B7AD3" w:rsidRDefault="00F9567C" w:rsidP="00D5207D">
            <w:pPr>
              <w:ind w:left="720"/>
              <w:jc w:val="both"/>
              <w:rPr>
                <w:b/>
              </w:rPr>
            </w:pPr>
            <w:r w:rsidRPr="005B7AD3">
              <w:rPr>
                <w:b/>
              </w:rPr>
              <w:t>1</w:t>
            </w:r>
            <w:r w:rsidR="00D5207D">
              <w:rPr>
                <w:b/>
              </w:rPr>
              <w:t>.2</w:t>
            </w:r>
            <w:r w:rsidRPr="005B7AD3">
              <w:rPr>
                <w:b/>
              </w:rPr>
              <w:t xml:space="preserve"> Power management </w:t>
            </w:r>
          </w:p>
        </w:tc>
      </w:tr>
      <w:tr w:rsidR="004616B8" w:rsidRPr="005B7AD3" w:rsidTr="00810812"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4616B8" w:rsidRPr="005B7AD3" w:rsidRDefault="004616B8" w:rsidP="00021CF9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:rsidR="004616B8" w:rsidRPr="005B7AD3" w:rsidRDefault="004616B8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left w:val="single" w:sz="8" w:space="0" w:color="000000" w:themeColor="text1"/>
            </w:tcBorders>
            <w:vAlign w:val="center"/>
          </w:tcPr>
          <w:p w:rsidR="004616B8" w:rsidRPr="005B7AD3" w:rsidRDefault="004616B8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4616B8" w:rsidRPr="005B7AD3" w:rsidTr="00810812"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616B8" w:rsidRPr="005B7AD3" w:rsidRDefault="004616B8" w:rsidP="004616B8">
            <w:pPr>
              <w:pStyle w:val="ListParagraph"/>
              <w:numPr>
                <w:ilvl w:val="0"/>
                <w:numId w:val="1"/>
              </w:num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>eet declaration criterion 1.</w:t>
            </w:r>
            <w:r>
              <w:t>2</w:t>
            </w:r>
            <w:r>
              <w:t xml:space="preserve">.)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021CF9">
            <w:pPr>
              <w:jc w:val="center"/>
              <w:rPr>
                <w:sz w:val="18"/>
              </w:rPr>
            </w:pPr>
          </w:p>
        </w:tc>
      </w:tr>
      <w:tr w:rsidR="004616B8" w:rsidRPr="005B7AD3" w:rsidTr="00810812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616B8" w:rsidRPr="005B7AD3" w:rsidRDefault="004616B8" w:rsidP="00021CF9">
            <w:r w:rsidRPr="00D5207D">
              <w:rPr>
                <w:u w:val="single"/>
              </w:rPr>
              <w:t>Supporting information:</w:t>
            </w:r>
            <w:r w:rsidRPr="005B7AD3"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4616B8" w:rsidRPr="005B7AD3" w:rsidTr="00810812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616B8" w:rsidRPr="00D5207D" w:rsidRDefault="004616B8" w:rsidP="00810812">
            <w:pPr>
              <w:pStyle w:val="ListParagraph"/>
              <w:numPr>
                <w:ilvl w:val="1"/>
                <w:numId w:val="4"/>
              </w:numPr>
            </w:pPr>
            <w:r w:rsidRPr="004616B8">
              <w:t xml:space="preserve">if ABC available: Test report showing that requirements to qualify for a 10 % reduction in Pmeasured </w:t>
            </w:r>
            <w:r>
              <w:t>are met</w:t>
            </w:r>
            <w:r w:rsidRPr="004616B8"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021CF9">
            <w:pPr>
              <w:jc w:val="center"/>
              <w:rPr>
                <w:sz w:val="18"/>
              </w:rPr>
            </w:pPr>
          </w:p>
        </w:tc>
      </w:tr>
      <w:tr w:rsidR="004616B8" w:rsidRPr="005B7AD3" w:rsidTr="00810812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616B8" w:rsidRPr="00D5207D" w:rsidRDefault="004616B8" w:rsidP="00810812">
            <w:pPr>
              <w:pStyle w:val="ListParagraph"/>
              <w:numPr>
                <w:ilvl w:val="1"/>
                <w:numId w:val="4"/>
              </w:numPr>
            </w:pPr>
            <w:r w:rsidRPr="004616B8">
              <w:t>if Fast start functionality available: A copy of relevant pages of the product documentation showing that appliance automatically switch back to standby or off mode as a default setting 2 hours after the last user activity at the latest</w:t>
            </w:r>
            <w: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616B8" w:rsidRPr="005B7AD3" w:rsidRDefault="004616B8" w:rsidP="00021CF9">
            <w:pPr>
              <w:jc w:val="center"/>
              <w:rPr>
                <w:sz w:val="18"/>
              </w:rPr>
            </w:pPr>
          </w:p>
        </w:tc>
      </w:tr>
      <w:tr w:rsidR="00F9567C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67C" w:rsidRPr="005B7AD3" w:rsidRDefault="00F9567C" w:rsidP="004616B8">
            <w:pPr>
              <w:spacing w:before="240"/>
              <w:rPr>
                <w:b/>
              </w:rPr>
            </w:pPr>
            <w:r w:rsidRPr="005B7AD3">
              <w:rPr>
                <w:b/>
              </w:rPr>
              <w:t xml:space="preserve">Criterion 2 </w:t>
            </w:r>
            <w:r w:rsidR="004616B8">
              <w:rPr>
                <w:b/>
              </w:rPr>
              <w:t>–</w:t>
            </w:r>
            <w:r w:rsidRPr="005B7AD3">
              <w:rPr>
                <w:b/>
              </w:rPr>
              <w:t xml:space="preserve"> </w:t>
            </w:r>
            <w:r w:rsidR="004616B8">
              <w:rPr>
                <w:b/>
              </w:rPr>
              <w:t>Restricted substances</w:t>
            </w:r>
          </w:p>
        </w:tc>
      </w:tr>
      <w:tr w:rsidR="00F9567C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567C" w:rsidRPr="005B7AD3" w:rsidRDefault="004616B8" w:rsidP="00B9688F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2.1. Excluded or limited substances</w:t>
            </w:r>
          </w:p>
        </w:tc>
      </w:tr>
      <w:tr w:rsidR="004616B8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6B8" w:rsidRDefault="004616B8" w:rsidP="00B9688F">
            <w:pPr>
              <w:ind w:left="720"/>
              <w:jc w:val="both"/>
              <w:rPr>
                <w:b/>
              </w:rPr>
            </w:pPr>
            <w:r w:rsidRPr="004616B8">
              <w:rPr>
                <w:b/>
              </w:rPr>
              <w:t>(a) Restrictions on Substances of Very High Concern (SVHCs)</w:t>
            </w:r>
          </w:p>
        </w:tc>
      </w:tr>
      <w:tr w:rsidR="00F9567C" w:rsidRPr="005B7AD3" w:rsidTr="00810812">
        <w:trPr>
          <w:trHeight w:val="228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9567C" w:rsidRPr="005B7AD3" w:rsidRDefault="00F9567C" w:rsidP="00B9688F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67C" w:rsidRPr="005B7AD3" w:rsidRDefault="00F9567C" w:rsidP="00B968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67C" w:rsidRPr="005B7AD3" w:rsidRDefault="00F9567C" w:rsidP="00B968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F9567C" w:rsidRPr="005B7AD3" w:rsidTr="00810812">
        <w:trPr>
          <w:trHeight w:val="223"/>
        </w:trPr>
        <w:tc>
          <w:tcPr>
            <w:tcW w:w="3893" w:type="pct"/>
            <w:tcBorders>
              <w:top w:val="nil"/>
              <w:left w:val="single" w:sz="4" w:space="0" w:color="auto"/>
            </w:tcBorders>
            <w:vAlign w:val="center"/>
          </w:tcPr>
          <w:p w:rsidR="00F9567C" w:rsidRPr="005B7AD3" w:rsidRDefault="004616B8" w:rsidP="00F9567C">
            <w:pPr>
              <w:pStyle w:val="ListParagraph"/>
              <w:numPr>
                <w:ilvl w:val="0"/>
                <w:numId w:val="4"/>
              </w:num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>eet declaration criterion 2.1-2.2</w:t>
            </w:r>
            <w:r>
              <w:t xml:space="preserve">.)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67C" w:rsidRPr="005B7AD3" w:rsidRDefault="00F9567C" w:rsidP="00B9688F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67C" w:rsidRPr="005B7AD3" w:rsidRDefault="00F9567C" w:rsidP="00B9688F">
            <w:pPr>
              <w:jc w:val="center"/>
              <w:rPr>
                <w:sz w:val="18"/>
              </w:rPr>
            </w:pPr>
          </w:p>
        </w:tc>
      </w:tr>
      <w:tr w:rsidR="00810812" w:rsidRPr="005B7AD3" w:rsidTr="00810812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0812" w:rsidRPr="005B7AD3" w:rsidRDefault="00810812" w:rsidP="00021CF9">
            <w:r w:rsidRPr="00D5207D">
              <w:rPr>
                <w:u w:val="single"/>
              </w:rPr>
              <w:t>Supporting information:</w:t>
            </w:r>
            <w:r w:rsidRPr="005B7AD3"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F9567C" w:rsidRPr="005B7AD3" w:rsidTr="00810812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67C" w:rsidRPr="005B7AD3" w:rsidRDefault="00F9567C" w:rsidP="00810812">
            <w:pPr>
              <w:pStyle w:val="ListParagraph"/>
              <w:numPr>
                <w:ilvl w:val="1"/>
                <w:numId w:val="4"/>
              </w:numPr>
            </w:pPr>
            <w:r w:rsidRPr="005B7AD3">
              <w:t>the screened list given to sub-assembly suppliers where declarations are made based on a pre-screening of the Candidate List using IEC 62474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67C" w:rsidRPr="005B7AD3" w:rsidRDefault="00F9567C" w:rsidP="00B9688F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67C" w:rsidRPr="005B7AD3" w:rsidRDefault="00F9567C" w:rsidP="00B9688F">
            <w:pPr>
              <w:jc w:val="center"/>
              <w:rPr>
                <w:sz w:val="18"/>
              </w:rPr>
            </w:pPr>
          </w:p>
        </w:tc>
      </w:tr>
      <w:tr w:rsidR="00810812" w:rsidRPr="005B7AD3" w:rsidTr="00810812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pStyle w:val="ListParagraph"/>
              <w:numPr>
                <w:ilvl w:val="0"/>
                <w:numId w:val="4"/>
              </w:numPr>
            </w:pPr>
            <w:r w:rsidRPr="004616B8">
              <w:t xml:space="preserve">Annex I: Compiled declarations from </w:t>
            </w:r>
            <w:r w:rsidRPr="004616B8">
              <w:rPr>
                <w:b/>
              </w:rPr>
              <w:t>suppliers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810812" w:rsidRPr="005B7AD3" w:rsidTr="00810812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4616B8" w:rsidRDefault="00810812" w:rsidP="00810812">
            <w:pPr>
              <w:pStyle w:val="ListParagraph"/>
              <w:numPr>
                <w:ilvl w:val="1"/>
                <w:numId w:val="4"/>
              </w:numPr>
            </w:pPr>
            <w:r w:rsidRPr="00810812">
              <w:t>Printed Circuit Boards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B9688F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B9688F">
            <w:pPr>
              <w:jc w:val="center"/>
              <w:rPr>
                <w:sz w:val="18"/>
              </w:rPr>
            </w:pPr>
          </w:p>
        </w:tc>
      </w:tr>
      <w:tr w:rsidR="00810812" w:rsidRPr="005B7AD3" w:rsidTr="00810812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4616B8" w:rsidRDefault="00810812" w:rsidP="00810812">
            <w:pPr>
              <w:pStyle w:val="ListParagraph"/>
              <w:numPr>
                <w:ilvl w:val="1"/>
                <w:numId w:val="4"/>
              </w:numPr>
            </w:pPr>
            <w:r w:rsidRPr="00810812">
              <w:t>Remote control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B9688F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B9688F">
            <w:pPr>
              <w:jc w:val="center"/>
              <w:rPr>
                <w:sz w:val="18"/>
              </w:rPr>
            </w:pPr>
          </w:p>
        </w:tc>
      </w:tr>
      <w:tr w:rsidR="00810812" w:rsidRPr="005B7AD3" w:rsidTr="00810812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4616B8" w:rsidRDefault="00810812" w:rsidP="00810812">
            <w:pPr>
              <w:pStyle w:val="ListParagraph"/>
              <w:numPr>
                <w:ilvl w:val="1"/>
                <w:numId w:val="4"/>
              </w:numPr>
            </w:pPr>
            <w:r w:rsidRPr="00810812">
              <w:t>Electrical wiring/cables (except external cables)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B9688F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B9688F">
            <w:pPr>
              <w:jc w:val="center"/>
              <w:rPr>
                <w:sz w:val="18"/>
              </w:rPr>
            </w:pPr>
          </w:p>
        </w:tc>
      </w:tr>
      <w:tr w:rsidR="00810812" w:rsidRPr="005B7AD3" w:rsidTr="00810812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4616B8" w:rsidRDefault="00810812" w:rsidP="00810812">
            <w:pPr>
              <w:pStyle w:val="ListParagraph"/>
              <w:numPr>
                <w:ilvl w:val="1"/>
                <w:numId w:val="4"/>
              </w:numPr>
            </w:pPr>
            <w:r w:rsidRPr="00810812">
              <w:t>External cables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B9688F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B9688F">
            <w:pPr>
              <w:jc w:val="center"/>
              <w:rPr>
                <w:sz w:val="18"/>
              </w:rPr>
            </w:pPr>
          </w:p>
        </w:tc>
      </w:tr>
      <w:tr w:rsidR="00810812" w:rsidRPr="005B7AD3" w:rsidTr="00810812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810812" w:rsidRDefault="00810812" w:rsidP="00810812">
            <w:pPr>
              <w:pStyle w:val="ListParagraph"/>
              <w:numPr>
                <w:ilvl w:val="1"/>
                <w:numId w:val="4"/>
              </w:numPr>
            </w:pPr>
            <w:r w:rsidRPr="00810812">
              <w:t>External housing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B9688F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B9688F">
            <w:pPr>
              <w:jc w:val="center"/>
              <w:rPr>
                <w:sz w:val="18"/>
              </w:rPr>
            </w:pPr>
          </w:p>
        </w:tc>
      </w:tr>
      <w:tr w:rsidR="00810812" w:rsidRPr="005B7AD3" w:rsidTr="00810812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810812" w:rsidRDefault="00810812" w:rsidP="00810812">
            <w:pPr>
              <w:pStyle w:val="ListParagraph"/>
              <w:numPr>
                <w:ilvl w:val="1"/>
                <w:numId w:val="4"/>
              </w:numPr>
            </w:pPr>
            <w:r w:rsidRPr="00810812">
              <w:t>LED backlights (LED arrays)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B9688F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B9688F">
            <w:pPr>
              <w:jc w:val="center"/>
              <w:rPr>
                <w:sz w:val="18"/>
              </w:rPr>
            </w:pPr>
          </w:p>
        </w:tc>
      </w:tr>
      <w:tr w:rsidR="004616B8" w:rsidTr="00021C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6B8" w:rsidRDefault="004616B8" w:rsidP="00021CF9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(b</w:t>
            </w:r>
            <w:r w:rsidRPr="004616B8">
              <w:rPr>
                <w:b/>
              </w:rPr>
              <w:t xml:space="preserve">) </w:t>
            </w:r>
            <w:r w:rsidRPr="004616B8">
              <w:rPr>
                <w:b/>
              </w:rPr>
              <w:t>Restrictions on the presence of specific substances</w:t>
            </w:r>
          </w:p>
        </w:tc>
      </w:tr>
      <w:tr w:rsidR="004616B8" w:rsidRPr="005B7AD3" w:rsidTr="00810812">
        <w:trPr>
          <w:trHeight w:val="503"/>
        </w:trPr>
        <w:tc>
          <w:tcPr>
            <w:tcW w:w="389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6B8" w:rsidRPr="005B7AD3" w:rsidRDefault="004616B8" w:rsidP="004616B8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</w:t>
            </w:r>
          </w:p>
          <w:p w:rsidR="004616B8" w:rsidRPr="005B7AD3" w:rsidRDefault="004616B8" w:rsidP="004616B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 xml:space="preserve">eet declaration criterion 2.1-2.2.)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6B8" w:rsidRPr="005B7AD3" w:rsidRDefault="004616B8" w:rsidP="004616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6B8" w:rsidRPr="005B7AD3" w:rsidRDefault="004616B8" w:rsidP="004616B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4616B8" w:rsidRPr="005B7AD3" w:rsidTr="00810812">
        <w:trPr>
          <w:trHeight w:val="223"/>
        </w:trPr>
        <w:tc>
          <w:tcPr>
            <w:tcW w:w="3893" w:type="pct"/>
            <w:vMerge/>
            <w:tcBorders>
              <w:left w:val="single" w:sz="4" w:space="0" w:color="auto"/>
            </w:tcBorders>
            <w:vAlign w:val="center"/>
          </w:tcPr>
          <w:p w:rsidR="004616B8" w:rsidRPr="005B7AD3" w:rsidRDefault="004616B8" w:rsidP="004616B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6B8" w:rsidRPr="005B7AD3" w:rsidRDefault="004616B8" w:rsidP="004616B8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6B8" w:rsidRPr="005B7AD3" w:rsidRDefault="004616B8" w:rsidP="004616B8">
            <w:pPr>
              <w:jc w:val="center"/>
              <w:rPr>
                <w:sz w:val="18"/>
              </w:rPr>
            </w:pPr>
          </w:p>
        </w:tc>
      </w:tr>
      <w:tr w:rsidR="00810812" w:rsidRPr="005B7AD3" w:rsidTr="00810812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pStyle w:val="ListParagraph"/>
              <w:numPr>
                <w:ilvl w:val="0"/>
                <w:numId w:val="4"/>
              </w:numPr>
            </w:pPr>
            <w:r w:rsidRPr="004616B8">
              <w:lastRenderedPageBreak/>
              <w:t xml:space="preserve">Annex I: Compiled declarations from </w:t>
            </w:r>
            <w:r w:rsidRPr="004616B8">
              <w:rPr>
                <w:b/>
              </w:rPr>
              <w:t>suppliers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4616B8" w:rsidRDefault="00810812" w:rsidP="00021CF9">
            <w:pPr>
              <w:pStyle w:val="ListParagraph"/>
              <w:numPr>
                <w:ilvl w:val="1"/>
                <w:numId w:val="4"/>
              </w:numPr>
            </w:pPr>
            <w:r w:rsidRPr="00810812">
              <w:t>Printed Circuit Boards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4616B8" w:rsidRDefault="00810812" w:rsidP="00021CF9">
            <w:pPr>
              <w:pStyle w:val="ListParagraph"/>
              <w:numPr>
                <w:ilvl w:val="1"/>
                <w:numId w:val="4"/>
              </w:numPr>
            </w:pPr>
            <w:r w:rsidRPr="00810812">
              <w:t>Remote control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4616B8" w:rsidRDefault="00810812" w:rsidP="00021CF9">
            <w:pPr>
              <w:pStyle w:val="ListParagraph"/>
              <w:numPr>
                <w:ilvl w:val="1"/>
                <w:numId w:val="4"/>
              </w:numPr>
            </w:pPr>
            <w:r w:rsidRPr="00810812">
              <w:t>External cables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810812" w:rsidRDefault="00810812" w:rsidP="00021CF9">
            <w:pPr>
              <w:pStyle w:val="ListParagraph"/>
              <w:numPr>
                <w:ilvl w:val="1"/>
                <w:numId w:val="4"/>
              </w:numPr>
            </w:pPr>
            <w:r w:rsidRPr="00810812">
              <w:t>External housing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810812" w:rsidRDefault="00810812" w:rsidP="00021CF9">
            <w:pPr>
              <w:pStyle w:val="ListParagraph"/>
              <w:numPr>
                <w:ilvl w:val="1"/>
                <w:numId w:val="4"/>
              </w:numPr>
            </w:pPr>
            <w:r w:rsidRPr="00810812">
              <w:t>LED backlights (LED arrays)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810812" w:rsidRDefault="00810812" w:rsidP="00021CF9">
            <w:pPr>
              <w:pStyle w:val="ListParagraph"/>
              <w:numPr>
                <w:ilvl w:val="1"/>
                <w:numId w:val="4"/>
              </w:numPr>
            </w:pPr>
            <w:r>
              <w:t>Screen glass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</w:tr>
      <w:tr w:rsidR="00810812" w:rsidRPr="005B7AD3" w:rsidTr="00810812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0812" w:rsidRPr="005B7AD3" w:rsidRDefault="00810812" w:rsidP="00810812">
            <w:r w:rsidRPr="00D5207D">
              <w:rPr>
                <w:u w:val="single"/>
              </w:rPr>
              <w:t xml:space="preserve">Supporting </w:t>
            </w:r>
            <w:r w:rsidRPr="00810812">
              <w:rPr>
                <w:u w:val="single"/>
              </w:rPr>
              <w:t>information</w:t>
            </w:r>
            <w:r w:rsidRPr="00810812">
              <w:rPr>
                <w:u w:val="single"/>
              </w:rPr>
              <w:t xml:space="preserve"> </w:t>
            </w:r>
            <w:r w:rsidRPr="00810812">
              <w:rPr>
                <w:u w:val="single"/>
              </w:rPr>
              <w:t xml:space="preserve">from </w:t>
            </w:r>
            <w:r w:rsidRPr="00810812">
              <w:rPr>
                <w:b/>
                <w:u w:val="single"/>
              </w:rPr>
              <w:t>suppliers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4616B8" w:rsidRPr="005B7AD3" w:rsidTr="00810812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6B8" w:rsidRDefault="004616B8" w:rsidP="004616B8">
            <w:pPr>
              <w:pStyle w:val="ListParagraph"/>
              <w:numPr>
                <w:ilvl w:val="1"/>
                <w:numId w:val="4"/>
              </w:numPr>
            </w:pPr>
            <w:r w:rsidRPr="005B7AD3">
              <w:t>a valid test result using the IEC 62321-3-1 test method</w:t>
            </w:r>
          </w:p>
          <w:p w:rsidR="004616B8" w:rsidRPr="005B7AD3" w:rsidRDefault="00810812" w:rsidP="00810812">
            <w:pPr>
              <w:pStyle w:val="ListParagraph"/>
              <w:numPr>
                <w:ilvl w:val="1"/>
                <w:numId w:val="4"/>
              </w:numPr>
            </w:pPr>
            <w:r>
              <w:t xml:space="preserve">Test report </w:t>
            </w:r>
            <w:r w:rsidR="004616B8" w:rsidRPr="005B7AD3">
              <w:t>AfPS GS 2014:01 PAK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6B8" w:rsidRPr="005B7AD3" w:rsidRDefault="004616B8" w:rsidP="004616B8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16B8" w:rsidRPr="005B7AD3" w:rsidRDefault="004616B8" w:rsidP="004616B8">
            <w:pPr>
              <w:jc w:val="center"/>
              <w:rPr>
                <w:sz w:val="18"/>
              </w:rPr>
            </w:pPr>
          </w:p>
        </w:tc>
      </w:tr>
      <w:tr w:rsidR="004616B8" w:rsidRPr="005B7AD3" w:rsidTr="004616B8">
        <w:trPr>
          <w:trHeight w:val="2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6B8" w:rsidRPr="004616B8" w:rsidRDefault="004616B8" w:rsidP="004616B8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c</w:t>
            </w:r>
            <w:r w:rsidRPr="004616B8">
              <w:rPr>
                <w:b/>
              </w:rPr>
              <w:t>) Restrictions on the presence of specific substances</w:t>
            </w:r>
          </w:p>
        </w:tc>
      </w:tr>
      <w:tr w:rsidR="00810812" w:rsidRPr="005B7AD3" w:rsidTr="00810812">
        <w:trPr>
          <w:trHeight w:val="503"/>
        </w:trPr>
        <w:tc>
          <w:tcPr>
            <w:tcW w:w="389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</w:t>
            </w:r>
          </w:p>
          <w:p w:rsidR="00810812" w:rsidRPr="005B7AD3" w:rsidRDefault="00810812" w:rsidP="00021CF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 xml:space="preserve">eet declaration criterion 2.1-2.2.)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810812" w:rsidRPr="005B7AD3" w:rsidTr="00810812">
        <w:trPr>
          <w:trHeight w:val="223"/>
        </w:trPr>
        <w:tc>
          <w:tcPr>
            <w:tcW w:w="3893" w:type="pct"/>
            <w:vMerge/>
            <w:tcBorders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pStyle w:val="ListParagraph"/>
              <w:numPr>
                <w:ilvl w:val="0"/>
                <w:numId w:val="4"/>
              </w:numPr>
            </w:pPr>
            <w:r w:rsidRPr="004616B8">
              <w:t xml:space="preserve">Annex I: Compiled declarations from </w:t>
            </w:r>
            <w:r w:rsidRPr="004616B8">
              <w:rPr>
                <w:b/>
              </w:rPr>
              <w:t>suppliers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4616B8" w:rsidRDefault="00810812" w:rsidP="00021CF9">
            <w:pPr>
              <w:pStyle w:val="ListParagraph"/>
              <w:numPr>
                <w:ilvl w:val="1"/>
                <w:numId w:val="4"/>
              </w:numPr>
            </w:pPr>
            <w:r w:rsidRPr="00810812">
              <w:t>Printed Circuit Boards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4616B8" w:rsidRDefault="00810812" w:rsidP="00810812">
            <w:pPr>
              <w:pStyle w:val="ListParagraph"/>
              <w:numPr>
                <w:ilvl w:val="1"/>
                <w:numId w:val="4"/>
              </w:numPr>
            </w:pPr>
            <w:r w:rsidRPr="00810812">
              <w:t>Electrical wiring/cables (except external cables)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4616B8" w:rsidRDefault="00810812" w:rsidP="00810812">
            <w:pPr>
              <w:pStyle w:val="ListParagraph"/>
              <w:numPr>
                <w:ilvl w:val="1"/>
                <w:numId w:val="4"/>
              </w:numPr>
            </w:pPr>
            <w:r w:rsidRPr="00810812">
              <w:t>External cables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810812" w:rsidRDefault="00810812" w:rsidP="00810812">
            <w:pPr>
              <w:pStyle w:val="ListParagraph"/>
              <w:numPr>
                <w:ilvl w:val="1"/>
                <w:numId w:val="4"/>
              </w:numPr>
            </w:pPr>
            <w:r w:rsidRPr="00810812">
              <w:t>External housing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0812" w:rsidRPr="005B7AD3" w:rsidRDefault="00810812" w:rsidP="00810812">
            <w:r w:rsidRPr="00D5207D">
              <w:rPr>
                <w:u w:val="single"/>
              </w:rPr>
              <w:t xml:space="preserve">Supporting </w:t>
            </w:r>
            <w:r w:rsidRPr="00810812">
              <w:rPr>
                <w:u w:val="single"/>
              </w:rPr>
              <w:t xml:space="preserve">information from </w:t>
            </w:r>
            <w:r w:rsidRPr="00810812">
              <w:rPr>
                <w:b/>
                <w:u w:val="single"/>
              </w:rPr>
              <w:t>suppliers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pStyle w:val="ListParagraph"/>
              <w:numPr>
                <w:ilvl w:val="1"/>
                <w:numId w:val="4"/>
              </w:numPr>
            </w:pPr>
            <w:r w:rsidRPr="00810812">
              <w:t>SDS supporting hazard classification or non-classific</w:t>
            </w:r>
            <w:r>
              <w:t>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810812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812" w:rsidRPr="005B7AD3" w:rsidRDefault="00810812" w:rsidP="00810812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Pr="00810812">
              <w:rPr>
                <w:b/>
              </w:rPr>
              <w:t>Activities to reduce supply chain fluorinated greenhouse gas (GHG) emissions</w:t>
            </w:r>
          </w:p>
        </w:tc>
      </w:tr>
      <w:tr w:rsidR="00810812" w:rsidRPr="005B7AD3" w:rsidTr="00021CF9">
        <w:trPr>
          <w:trHeight w:val="503"/>
        </w:trPr>
        <w:tc>
          <w:tcPr>
            <w:tcW w:w="389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</w:t>
            </w:r>
          </w:p>
          <w:p w:rsidR="00810812" w:rsidRPr="005B7AD3" w:rsidRDefault="00810812" w:rsidP="00021CF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 xml:space="preserve">eet declaration criterion 2.1-2.2.)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vMerge/>
            <w:tcBorders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pStyle w:val="ListParagraph"/>
              <w:numPr>
                <w:ilvl w:val="0"/>
                <w:numId w:val="4"/>
              </w:numPr>
            </w:pPr>
            <w:r w:rsidRPr="004616B8">
              <w:t xml:space="preserve">Annex I: Compiled declarations from </w:t>
            </w:r>
            <w:r w:rsidRPr="004616B8">
              <w:rPr>
                <w:b/>
              </w:rPr>
              <w:t>suppliers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4616B8" w:rsidRDefault="00810812" w:rsidP="00810812">
            <w:pPr>
              <w:pStyle w:val="ListParagraph"/>
              <w:numPr>
                <w:ilvl w:val="1"/>
                <w:numId w:val="4"/>
              </w:numPr>
            </w:pPr>
            <w:r w:rsidRPr="00810812">
              <w:t>LCD display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</w:tr>
      <w:tr w:rsidR="00810812" w:rsidRPr="005B7AD3" w:rsidTr="00021CF9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810812" w:rsidRPr="005B7AD3" w:rsidRDefault="00810812" w:rsidP="00021CF9">
            <w:r w:rsidRPr="00D5207D">
              <w:rPr>
                <w:u w:val="single"/>
              </w:rPr>
              <w:t xml:space="preserve">Supporting </w:t>
            </w:r>
            <w:r w:rsidRPr="00810812">
              <w:rPr>
                <w:u w:val="single"/>
              </w:rPr>
              <w:t xml:space="preserve">information from </w:t>
            </w:r>
            <w:r w:rsidRPr="00810812">
              <w:rPr>
                <w:b/>
                <w:u w:val="single"/>
              </w:rPr>
              <w:t>suppliers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810812" w:rsidRPr="005B7AD3" w:rsidTr="00021CF9">
        <w:trPr>
          <w:trHeight w:val="223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pStyle w:val="ListParagraph"/>
              <w:numPr>
                <w:ilvl w:val="1"/>
                <w:numId w:val="4"/>
              </w:numPr>
            </w:pPr>
            <w:r w:rsidRPr="005B7AD3">
              <w:t>e.g. technical dossiers of abatement systems installed by suppliers, most recent annual reports on F-GHG emissions.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0812" w:rsidRPr="005B7AD3" w:rsidRDefault="00810812" w:rsidP="00021CF9">
            <w:pPr>
              <w:jc w:val="center"/>
              <w:rPr>
                <w:sz w:val="18"/>
              </w:rPr>
            </w:pPr>
          </w:p>
        </w:tc>
      </w:tr>
      <w:tr w:rsidR="00810812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812" w:rsidRPr="005B7AD3" w:rsidRDefault="00810812" w:rsidP="00810812">
            <w:pPr>
              <w:spacing w:before="240"/>
              <w:rPr>
                <w:b/>
              </w:rPr>
            </w:pPr>
            <w:r w:rsidRPr="005B7AD3">
              <w:rPr>
                <w:b/>
              </w:rPr>
              <w:t>Criterion 3 - Repairability</w:t>
            </w:r>
          </w:p>
        </w:tc>
      </w:tr>
      <w:tr w:rsidR="00ED4B1C" w:rsidRPr="005B7AD3" w:rsidTr="00021CF9"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lef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ED4B1C" w:rsidRPr="005B7AD3" w:rsidTr="00021CF9"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ED4B1C">
            <w:pPr>
              <w:pStyle w:val="ListParagraph"/>
              <w:numPr>
                <w:ilvl w:val="0"/>
                <w:numId w:val="1"/>
              </w:num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 xml:space="preserve">eet declaration criterion </w:t>
            </w:r>
            <w:r>
              <w:t>3</w:t>
            </w:r>
            <w:r>
              <w:t xml:space="preserve">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</w:tr>
      <w:tr w:rsidR="00ED4B1C" w:rsidRPr="005B7AD3" w:rsidTr="00021CF9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r w:rsidRPr="00D5207D">
              <w:rPr>
                <w:u w:val="single"/>
              </w:rPr>
              <w:t>Supporting information:</w:t>
            </w:r>
            <w:r w:rsidRPr="005B7AD3"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ED4B1C" w:rsidRPr="005B7AD3" w:rsidTr="000B1187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D4B1C" w:rsidRPr="00E04785" w:rsidRDefault="00ED4B1C" w:rsidP="00ED4B1C">
            <w:pPr>
              <w:pStyle w:val="ListParagraph"/>
              <w:numPr>
                <w:ilvl w:val="1"/>
                <w:numId w:val="4"/>
              </w:numPr>
            </w:pPr>
            <w:r w:rsidRPr="00E04785">
              <w:t>An exploded diagram showing how casing parts, chassis and electric/electronic assemblies are assembled in the product;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</w:tr>
      <w:tr w:rsidR="00ED4B1C" w:rsidRPr="005B7AD3" w:rsidTr="000B1187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D4B1C" w:rsidRPr="0066360E" w:rsidRDefault="00ED4B1C" w:rsidP="00ED4B1C">
            <w:pPr>
              <w:pStyle w:val="ListParagraph"/>
              <w:numPr>
                <w:ilvl w:val="1"/>
                <w:numId w:val="4"/>
              </w:numPr>
            </w:pPr>
            <w:r w:rsidRPr="0066360E">
              <w:t>A copy of the commercial guarantee;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</w:tr>
      <w:tr w:rsidR="00ED4B1C" w:rsidRPr="005B7AD3" w:rsidTr="000B1187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D4B1C" w:rsidRPr="0066360E" w:rsidRDefault="00ED4B1C" w:rsidP="00ED4B1C">
            <w:pPr>
              <w:pStyle w:val="ListParagraph"/>
              <w:numPr>
                <w:ilvl w:val="1"/>
                <w:numId w:val="4"/>
              </w:numPr>
            </w:pPr>
            <w:r w:rsidRPr="005B7AD3">
              <w:t>A copy of the repair manual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</w:tr>
      <w:tr w:rsidR="00ED4B1C" w:rsidRPr="005B7AD3" w:rsidTr="000B1187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D4B1C" w:rsidRPr="0066360E" w:rsidRDefault="00ED4B1C" w:rsidP="00ED4B1C">
            <w:pPr>
              <w:pStyle w:val="ListParagraph"/>
              <w:numPr>
                <w:ilvl w:val="1"/>
                <w:numId w:val="4"/>
              </w:numPr>
            </w:pPr>
            <w:r w:rsidRPr="005B7AD3">
              <w:t>A copy of the user instructions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</w:tr>
      <w:tr w:rsidR="00ED4B1C" w:rsidRPr="005B7AD3" w:rsidTr="000B1187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D4B1C" w:rsidRPr="0066360E" w:rsidRDefault="00ED4B1C" w:rsidP="00ED4B1C">
            <w:pPr>
              <w:pStyle w:val="ListParagraph"/>
              <w:numPr>
                <w:ilvl w:val="1"/>
                <w:numId w:val="4"/>
              </w:numPr>
            </w:pPr>
            <w:r w:rsidRPr="005B7AD3">
              <w:t>A public list of authorised dealers of spare parts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</w:tr>
      <w:tr w:rsidR="00810812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812" w:rsidRPr="005B7AD3" w:rsidRDefault="00810812" w:rsidP="00810812">
            <w:pPr>
              <w:spacing w:before="240"/>
              <w:rPr>
                <w:b/>
              </w:rPr>
            </w:pPr>
            <w:r w:rsidRPr="005B7AD3">
              <w:rPr>
                <w:b/>
              </w:rPr>
              <w:t>Criterion 4 - Design, material selection and end-of-life management</w:t>
            </w:r>
          </w:p>
        </w:tc>
      </w:tr>
      <w:tr w:rsidR="00ED4B1C" w:rsidRPr="005B7AD3" w:rsidTr="00021C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B1C" w:rsidRPr="005B7AD3" w:rsidRDefault="00ED4B1C" w:rsidP="00021CF9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4.1.</w:t>
            </w:r>
            <w:r w:rsidRPr="005B7AD3">
              <w:rPr>
                <w:b/>
              </w:rPr>
              <w:t xml:space="preserve"> Material selection and recyclability</w:t>
            </w:r>
          </w:p>
        </w:tc>
      </w:tr>
      <w:tr w:rsidR="00ED4B1C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B1C" w:rsidRPr="005B7AD3" w:rsidRDefault="00ED4B1C" w:rsidP="00ED4B1C">
            <w:pPr>
              <w:ind w:left="720"/>
              <w:jc w:val="both"/>
              <w:rPr>
                <w:b/>
              </w:rPr>
            </w:pPr>
            <w:r w:rsidRPr="00ED4B1C">
              <w:rPr>
                <w:b/>
              </w:rPr>
              <w:t>(a) Recyclability of plastics:</w:t>
            </w:r>
          </w:p>
        </w:tc>
      </w:tr>
      <w:tr w:rsidR="00ED4B1C" w:rsidRPr="005B7AD3" w:rsidTr="00021CF9"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lef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ED4B1C" w:rsidRPr="005B7AD3" w:rsidTr="00021CF9"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ED4B1C">
            <w:pPr>
              <w:pStyle w:val="ListParagraph"/>
              <w:numPr>
                <w:ilvl w:val="0"/>
                <w:numId w:val="1"/>
              </w:numPr>
            </w:pPr>
            <w:r w:rsidRPr="00D5207D">
              <w:lastRenderedPageBreak/>
              <w:t>Part C</w:t>
            </w:r>
            <w:r>
              <w:t>-D</w:t>
            </w:r>
            <w:r w:rsidRPr="00D5207D">
              <w:t>: verification form (sh</w:t>
            </w:r>
            <w:r>
              <w:t xml:space="preserve">eet declaration criterion </w:t>
            </w:r>
            <w:r>
              <w:t>4.1-4.2</w:t>
            </w:r>
            <w:r>
              <w:t xml:space="preserve">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</w:tr>
      <w:tr w:rsidR="00ED4B1C" w:rsidRPr="005B7AD3" w:rsidTr="00021CF9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r w:rsidRPr="00D5207D">
              <w:rPr>
                <w:u w:val="single"/>
              </w:rPr>
              <w:t>Supporting information:</w:t>
            </w:r>
            <w:r w:rsidRPr="005B7AD3"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ED4B1C" w:rsidRPr="005B7AD3" w:rsidTr="00021CF9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D4B1C" w:rsidRPr="00E04785" w:rsidRDefault="00ED4B1C" w:rsidP="00ED4B1C">
            <w:pPr>
              <w:pStyle w:val="ListParagraph"/>
              <w:numPr>
                <w:ilvl w:val="1"/>
                <w:numId w:val="4"/>
              </w:numPr>
            </w:pPr>
            <w:r>
              <w:t xml:space="preserve">Recyclability evidence for </w:t>
            </w:r>
            <w:r>
              <w:t>plastic parts greater than 25</w:t>
            </w:r>
            <w:r>
              <w:t xml:space="preserve"> </w:t>
            </w:r>
            <w:r>
              <w:t>grams</w:t>
            </w:r>
            <w:r>
              <w:t xml:space="preserve"> </w:t>
            </w:r>
            <w:r>
              <w:t xml:space="preserve"> (criterion (a) i)</w:t>
            </w:r>
            <w:r>
              <w:t xml:space="preserve"> and </w:t>
            </w:r>
            <w:r>
              <w:t>casings, enclosures and bezels incorporating flame retardants (criterion (a) iv):</w:t>
            </w:r>
            <w:r w:rsidRPr="00E04785">
              <w:t>;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</w:tr>
      <w:tr w:rsidR="00ED4B1C" w:rsidRPr="005B7AD3" w:rsidTr="00021CF9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D4B1C" w:rsidRPr="0066360E" w:rsidRDefault="00ED4B1C" w:rsidP="00ED4B1C">
            <w:pPr>
              <w:pStyle w:val="ListParagraph"/>
              <w:numPr>
                <w:ilvl w:val="1"/>
                <w:numId w:val="4"/>
              </w:numPr>
            </w:pPr>
            <w:r w:rsidRPr="00ED4B1C">
              <w:t>Presence of paints and coatings (criterion (a) ii): Test report: ISO 180 (or equivalent).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</w:tr>
      <w:tr w:rsidR="00ED4B1C" w:rsidRPr="005B7AD3" w:rsidTr="00021C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B1C" w:rsidRPr="005B7AD3" w:rsidRDefault="00ED4B1C" w:rsidP="00021CF9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(b</w:t>
            </w:r>
            <w:r w:rsidRPr="00ED4B1C">
              <w:rPr>
                <w:b/>
              </w:rPr>
              <w:t xml:space="preserve">) </w:t>
            </w:r>
            <w:r w:rsidRPr="00ED4B1C">
              <w:rPr>
                <w:b/>
              </w:rPr>
              <w:t>Information to facilitate recycling</w:t>
            </w:r>
          </w:p>
        </w:tc>
      </w:tr>
      <w:tr w:rsidR="00ED4B1C" w:rsidRPr="005B7AD3" w:rsidTr="00021CF9"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lef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ED4B1C" w:rsidRPr="005B7AD3" w:rsidTr="00021CF9"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pStyle w:val="ListParagraph"/>
              <w:numPr>
                <w:ilvl w:val="0"/>
                <w:numId w:val="1"/>
              </w:num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 xml:space="preserve">eet declaration criterion 4.1-4.2)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</w:tr>
      <w:tr w:rsidR="00ED4B1C" w:rsidRPr="005B7AD3" w:rsidTr="00021CF9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r w:rsidRPr="00D5207D">
              <w:rPr>
                <w:u w:val="single"/>
              </w:rPr>
              <w:t>Supporting information:</w:t>
            </w:r>
            <w:r w:rsidRPr="005B7AD3"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ED4B1C" w:rsidRPr="005B7AD3" w:rsidTr="00021CF9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D4B1C" w:rsidRPr="00207F62" w:rsidRDefault="00ED4B1C" w:rsidP="00ED4B1C">
            <w:pPr>
              <w:pStyle w:val="ListParagraph"/>
              <w:numPr>
                <w:ilvl w:val="1"/>
                <w:numId w:val="4"/>
              </w:numPr>
            </w:pPr>
            <w:r w:rsidRPr="00207F62">
              <w:t xml:space="preserve">Exploded diagram of the electronic display in written or audio-visual format.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</w:tr>
      <w:tr w:rsidR="00ED4B1C" w:rsidRPr="005B7AD3" w:rsidTr="00021CF9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D4B1C" w:rsidRPr="00207F62" w:rsidRDefault="00ED4B1C" w:rsidP="00ED4B1C">
            <w:pPr>
              <w:pStyle w:val="ListParagraph"/>
              <w:numPr>
                <w:ilvl w:val="1"/>
                <w:numId w:val="4"/>
              </w:numPr>
            </w:pPr>
            <w:r w:rsidRPr="00207F62">
              <w:t>Website where information for waste operators is located. (criterion b.2)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ED4B1C">
            <w:pPr>
              <w:jc w:val="center"/>
              <w:rPr>
                <w:sz w:val="18"/>
              </w:rPr>
            </w:pPr>
          </w:p>
        </w:tc>
      </w:tr>
      <w:tr w:rsidR="00ED4B1C" w:rsidRPr="005B7AD3" w:rsidTr="00021C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B1C" w:rsidRPr="00ED4B1C" w:rsidRDefault="00ED4B1C" w:rsidP="00ED4B1C">
            <w:pPr>
              <w:ind w:left="720"/>
              <w:jc w:val="both"/>
              <w:rPr>
                <w:b/>
              </w:rPr>
            </w:pPr>
          </w:p>
          <w:p w:rsidR="00ED4B1C" w:rsidRPr="005B7AD3" w:rsidRDefault="00ED4B1C" w:rsidP="00ED4B1C">
            <w:pPr>
              <w:ind w:left="720"/>
              <w:jc w:val="both"/>
              <w:rPr>
                <w:b/>
              </w:rPr>
            </w:pPr>
            <w:r w:rsidRPr="00ED4B1C">
              <w:rPr>
                <w:b/>
              </w:rPr>
              <w:t>(c) Recycled content</w:t>
            </w:r>
          </w:p>
        </w:tc>
      </w:tr>
      <w:tr w:rsidR="00ED4B1C" w:rsidRPr="005B7AD3" w:rsidTr="00021CF9"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lef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ED4B1C" w:rsidRPr="005B7AD3" w:rsidTr="00021CF9"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pStyle w:val="ListParagraph"/>
              <w:numPr>
                <w:ilvl w:val="0"/>
                <w:numId w:val="1"/>
              </w:num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 xml:space="preserve">eet declaration criterion 4.1-4.2)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</w:tr>
      <w:tr w:rsidR="00ED4B1C" w:rsidRPr="005B7AD3" w:rsidTr="00021CF9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r w:rsidRPr="00D5207D">
              <w:rPr>
                <w:u w:val="single"/>
              </w:rPr>
              <w:t>Supporting information:</w:t>
            </w:r>
            <w:r w:rsidRPr="005B7AD3"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ED4B1C" w:rsidRPr="005B7AD3" w:rsidTr="00021CF9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D4B1C" w:rsidRPr="00207F62" w:rsidRDefault="00ED4B1C" w:rsidP="00ED4B1C">
            <w:pPr>
              <w:pStyle w:val="ListParagraph"/>
              <w:numPr>
                <w:ilvl w:val="1"/>
                <w:numId w:val="4"/>
              </w:numPr>
            </w:pPr>
            <w:r w:rsidRPr="00ED4B1C">
              <w:t xml:space="preserve">Third party verification and traceability for post-consumer recycled content.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</w:tr>
      <w:tr w:rsidR="00ED4B1C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B1C" w:rsidRPr="005B7AD3" w:rsidRDefault="00ED4B1C" w:rsidP="00ED4B1C">
            <w:pPr>
              <w:ind w:left="720"/>
              <w:jc w:val="both"/>
              <w:rPr>
                <w:b/>
              </w:rPr>
            </w:pPr>
            <w:r w:rsidRPr="005B7AD3">
              <w:rPr>
                <w:b/>
              </w:rPr>
              <w:t>4</w:t>
            </w:r>
            <w:r>
              <w:rPr>
                <w:b/>
              </w:rPr>
              <w:t>.2.</w:t>
            </w:r>
            <w:r w:rsidRPr="005B7AD3">
              <w:rPr>
                <w:b/>
              </w:rPr>
              <w:t xml:space="preserve"> Design for dismantling and recycling</w:t>
            </w:r>
          </w:p>
        </w:tc>
      </w:tr>
      <w:tr w:rsidR="00ED4B1C" w:rsidRPr="005B7AD3" w:rsidTr="00021CF9"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lef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ED4B1C" w:rsidRPr="005B7AD3" w:rsidTr="00021CF9"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pPr>
              <w:pStyle w:val="ListParagraph"/>
              <w:numPr>
                <w:ilvl w:val="0"/>
                <w:numId w:val="1"/>
              </w:num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 xml:space="preserve">eet declaration criterion 4.1-4.2)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</w:tr>
      <w:tr w:rsidR="00ED4B1C" w:rsidRPr="005B7AD3" w:rsidTr="00021CF9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D4B1C" w:rsidRPr="005B7AD3" w:rsidRDefault="00ED4B1C" w:rsidP="00021CF9">
            <w:r w:rsidRPr="00D5207D">
              <w:rPr>
                <w:u w:val="single"/>
              </w:rPr>
              <w:t>Supporting information:</w:t>
            </w:r>
            <w:r w:rsidRPr="005B7AD3"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ED4B1C" w:rsidRPr="005B7AD3" w:rsidTr="00021CF9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D4B1C" w:rsidRPr="00207F62" w:rsidRDefault="00ED4B1C" w:rsidP="00ED4B1C">
            <w:pPr>
              <w:pStyle w:val="ListParagraph"/>
              <w:numPr>
                <w:ilvl w:val="1"/>
                <w:numId w:val="4"/>
              </w:numPr>
            </w:pPr>
            <w:r w:rsidRPr="00ED4B1C">
              <w:t xml:space="preserve">A test report detailing the dismantling sequence, including a detailed description of the specific dismantling steps, tools and procedures, for the components listed in (a) and the optional component(s) selected from (b).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ED4B1C" w:rsidRPr="005B7AD3" w:rsidRDefault="00ED4B1C" w:rsidP="00021CF9">
            <w:pPr>
              <w:jc w:val="center"/>
              <w:rPr>
                <w:sz w:val="18"/>
              </w:rPr>
            </w:pPr>
          </w:p>
        </w:tc>
      </w:tr>
      <w:tr w:rsidR="00ED4B1C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B1C" w:rsidRPr="005B7AD3" w:rsidRDefault="00ED4B1C" w:rsidP="00ED4B1C">
            <w:pPr>
              <w:spacing w:before="240"/>
              <w:rPr>
                <w:b/>
              </w:rPr>
            </w:pPr>
            <w:r w:rsidRPr="005B7AD3">
              <w:rPr>
                <w:b/>
              </w:rPr>
              <w:t>Criterion 5 - Corporate social responsibility:</w:t>
            </w:r>
          </w:p>
        </w:tc>
      </w:tr>
      <w:tr w:rsidR="00ED4B1C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4B1C" w:rsidRPr="005B7AD3" w:rsidRDefault="00ED4B1C" w:rsidP="00AF6F6C">
            <w:pPr>
              <w:ind w:left="720"/>
              <w:jc w:val="both"/>
              <w:rPr>
                <w:b/>
              </w:rPr>
            </w:pPr>
            <w:r w:rsidRPr="005B7AD3">
              <w:rPr>
                <w:b/>
              </w:rPr>
              <w:t>5</w:t>
            </w:r>
            <w:r w:rsidR="00AF6F6C">
              <w:rPr>
                <w:b/>
              </w:rPr>
              <w:t>.1.</w:t>
            </w:r>
            <w:r w:rsidRPr="005B7AD3">
              <w:rPr>
                <w:b/>
              </w:rPr>
              <w:t xml:space="preserve"> Labour conditions and human rights during manufacturing</w:t>
            </w:r>
          </w:p>
        </w:tc>
      </w:tr>
      <w:tr w:rsidR="00AF6F6C" w:rsidRPr="005B7AD3" w:rsidTr="00021CF9"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F6F6C" w:rsidRPr="005B7AD3" w:rsidRDefault="00AF6F6C" w:rsidP="00021CF9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left w:val="single" w:sz="8" w:space="0" w:color="000000" w:themeColor="text1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AF6F6C" w:rsidRPr="005B7AD3" w:rsidTr="00021CF9"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F6F6C" w:rsidRPr="005B7AD3" w:rsidRDefault="00AF6F6C" w:rsidP="00AF6F6C">
            <w:pPr>
              <w:pStyle w:val="ListParagraph"/>
              <w:numPr>
                <w:ilvl w:val="0"/>
                <w:numId w:val="1"/>
              </w:num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 xml:space="preserve">eet declaration criterion </w:t>
            </w:r>
            <w:r>
              <w:t>5.1-5.2</w:t>
            </w:r>
            <w:r>
              <w:t xml:space="preserve">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</w:tr>
      <w:tr w:rsidR="00AF6F6C" w:rsidRPr="005B7AD3" w:rsidTr="00021CF9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F6F6C" w:rsidRPr="005B7AD3" w:rsidRDefault="00AF6F6C" w:rsidP="00021CF9">
            <w:r w:rsidRPr="00D5207D">
              <w:rPr>
                <w:u w:val="single"/>
              </w:rPr>
              <w:t>Supporting information:</w:t>
            </w:r>
            <w:r w:rsidRPr="005B7AD3"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AF6F6C" w:rsidRPr="005B7AD3" w:rsidTr="00021CF9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F6F6C" w:rsidRPr="00207F62" w:rsidRDefault="00AF6F6C" w:rsidP="00AF6F6C">
            <w:pPr>
              <w:pStyle w:val="ListParagraph"/>
              <w:numPr>
                <w:ilvl w:val="1"/>
                <w:numId w:val="4"/>
              </w:numPr>
            </w:pPr>
            <w:r w:rsidRPr="00AF6F6C">
              <w:t>Copy of the most recent v</w:t>
            </w:r>
            <w:r>
              <w:t>ersion of their code of conduct.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</w:tr>
      <w:tr w:rsidR="00AF6F6C" w:rsidRPr="005B7AD3" w:rsidTr="00021CF9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F6F6C" w:rsidRPr="00AF6F6C" w:rsidRDefault="00AF6F6C" w:rsidP="00AF6F6C">
            <w:pPr>
              <w:pStyle w:val="ListParagraph"/>
              <w:numPr>
                <w:ilvl w:val="1"/>
                <w:numId w:val="4"/>
              </w:numPr>
            </w:pPr>
            <w:r w:rsidRPr="00AF6F6C">
              <w:t>Supporting audit reports for each final product assembly, together with a web link to where online publication of the results and findings can be found.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</w:tr>
      <w:tr w:rsidR="00AF6F6C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F6C" w:rsidRPr="005B7AD3" w:rsidRDefault="00AF6F6C" w:rsidP="00AF6F6C">
            <w:pPr>
              <w:ind w:left="720"/>
              <w:jc w:val="both"/>
              <w:rPr>
                <w:b/>
              </w:rPr>
            </w:pPr>
            <w:r w:rsidRPr="005B7AD3">
              <w:rPr>
                <w:b/>
              </w:rPr>
              <w:t>5</w:t>
            </w:r>
            <w:r>
              <w:rPr>
                <w:b/>
              </w:rPr>
              <w:t>.2.</w:t>
            </w:r>
            <w:r w:rsidRPr="005B7AD3">
              <w:rPr>
                <w:b/>
              </w:rPr>
              <w:t xml:space="preserve"> Sourcing of 'conflict-free' minerals</w:t>
            </w:r>
          </w:p>
        </w:tc>
      </w:tr>
      <w:tr w:rsidR="00AF6F6C" w:rsidRPr="005B7AD3" w:rsidTr="00021CF9">
        <w:tc>
          <w:tcPr>
            <w:tcW w:w="3893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vAlign w:val="center"/>
          </w:tcPr>
          <w:p w:rsidR="00AF6F6C" w:rsidRPr="005B7AD3" w:rsidRDefault="00AF6F6C" w:rsidP="00021CF9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Body:</w:t>
            </w:r>
          </w:p>
        </w:tc>
        <w:tc>
          <w:tcPr>
            <w:tcW w:w="537" w:type="pct"/>
            <w:tcBorders>
              <w:left w:val="single" w:sz="8" w:space="0" w:color="000000" w:themeColor="text1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left w:val="single" w:sz="8" w:space="0" w:color="000000" w:themeColor="text1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AF6F6C" w:rsidRPr="005B7AD3" w:rsidTr="00021CF9">
        <w:tc>
          <w:tcPr>
            <w:tcW w:w="3893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F6F6C" w:rsidRPr="005B7AD3" w:rsidRDefault="00AF6F6C" w:rsidP="00021CF9">
            <w:pPr>
              <w:pStyle w:val="ListParagraph"/>
              <w:numPr>
                <w:ilvl w:val="0"/>
                <w:numId w:val="1"/>
              </w:num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 xml:space="preserve">eet declaration criterion 5.1-5.2)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</w:tr>
      <w:tr w:rsidR="00AF6F6C" w:rsidRPr="005B7AD3" w:rsidTr="00021CF9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F6F6C" w:rsidRPr="005B7AD3" w:rsidRDefault="00AF6F6C" w:rsidP="00021CF9">
            <w:r w:rsidRPr="00D5207D">
              <w:rPr>
                <w:u w:val="single"/>
              </w:rPr>
              <w:t>Supporting information:</w:t>
            </w:r>
            <w:r w:rsidRPr="005B7AD3"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AF6F6C" w:rsidRPr="005B7AD3" w:rsidTr="00021CF9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F6F6C" w:rsidRPr="00207F62" w:rsidRDefault="00AF6F6C" w:rsidP="00AF6F6C">
            <w:pPr>
              <w:pStyle w:val="ListParagraph"/>
              <w:numPr>
                <w:ilvl w:val="1"/>
                <w:numId w:val="4"/>
              </w:numPr>
            </w:pPr>
            <w:r>
              <w:lastRenderedPageBreak/>
              <w:t xml:space="preserve">A report describing company due diligence activities. Supporting documents such as certifications of conformity issued by the European Union's scheme shall also be accepted.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</w:tr>
      <w:tr w:rsidR="00AF6F6C" w:rsidRPr="005B7AD3" w:rsidTr="00021CF9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F6F6C" w:rsidRPr="00AF6F6C" w:rsidRDefault="00AF6F6C" w:rsidP="00AF6F6C">
            <w:pPr>
              <w:pStyle w:val="ListParagraph"/>
              <w:numPr>
                <w:ilvl w:val="1"/>
                <w:numId w:val="4"/>
              </w:numPr>
            </w:pPr>
            <w:r>
              <w:t>Identification of component(s) which contain the identified minerals, and their supplier(s), as well as the supply chain system or project used for responsible sourcing</w:t>
            </w:r>
            <w: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</w:tr>
      <w:tr w:rsidR="00AF6F6C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F6C" w:rsidRPr="005B7AD3" w:rsidRDefault="00AF6F6C" w:rsidP="00AF6F6C">
            <w:pPr>
              <w:spacing w:before="240"/>
              <w:rPr>
                <w:b/>
              </w:rPr>
            </w:pPr>
            <w:r w:rsidRPr="005B7AD3">
              <w:rPr>
                <w:b/>
              </w:rPr>
              <w:t xml:space="preserve">Criterion </w:t>
            </w:r>
            <w:r>
              <w:rPr>
                <w:b/>
              </w:rPr>
              <w:t>6</w:t>
            </w:r>
            <w:r w:rsidRPr="005B7AD3">
              <w:rPr>
                <w:b/>
              </w:rPr>
              <w:t xml:space="preserve"> - Information appearing on the EU Ecolabel:</w:t>
            </w:r>
          </w:p>
        </w:tc>
      </w:tr>
      <w:tr w:rsidR="00AF6F6C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F6C" w:rsidRPr="005B7AD3" w:rsidRDefault="00AF6F6C" w:rsidP="00AF6F6C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6.1.</w:t>
            </w:r>
            <w:r w:rsidRPr="005B7AD3">
              <w:rPr>
                <w:b/>
              </w:rPr>
              <w:t xml:space="preserve"> User instructions</w:t>
            </w:r>
          </w:p>
        </w:tc>
      </w:tr>
      <w:tr w:rsidR="00AF6F6C" w:rsidRPr="005B7AD3" w:rsidTr="00810812">
        <w:trPr>
          <w:trHeight w:val="124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F6F6C" w:rsidRPr="005B7AD3" w:rsidRDefault="00AF6F6C" w:rsidP="00AF6F6C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6C" w:rsidRPr="005B7AD3" w:rsidRDefault="00AF6F6C" w:rsidP="00AF6F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6C" w:rsidRPr="005B7AD3" w:rsidRDefault="00AF6F6C" w:rsidP="00AF6F6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AF6F6C" w:rsidRPr="005B7AD3" w:rsidTr="00810812">
        <w:trPr>
          <w:trHeight w:val="124"/>
        </w:trPr>
        <w:tc>
          <w:tcPr>
            <w:tcW w:w="389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F6F6C" w:rsidRPr="005B7AD3" w:rsidRDefault="00AF6F6C" w:rsidP="00AF6F6C">
            <w:pPr>
              <w:pStyle w:val="ListParagraph"/>
              <w:numPr>
                <w:ilvl w:val="0"/>
                <w:numId w:val="1"/>
              </w:num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 xml:space="preserve">eet declaration criterion </w:t>
            </w:r>
            <w:r>
              <w:t>6.1-6.2</w:t>
            </w:r>
            <w:r>
              <w:t xml:space="preserve">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6C" w:rsidRPr="005B7AD3" w:rsidRDefault="00AF6F6C" w:rsidP="00AF6F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6C" w:rsidRPr="005B7AD3" w:rsidRDefault="00AF6F6C" w:rsidP="00AF6F6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F6C" w:rsidRPr="005B7AD3" w:rsidTr="00021CF9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F6F6C" w:rsidRPr="005B7AD3" w:rsidRDefault="00AF6F6C" w:rsidP="00021CF9">
            <w:r w:rsidRPr="00D5207D">
              <w:rPr>
                <w:u w:val="single"/>
              </w:rPr>
              <w:t>Supporting information:</w:t>
            </w:r>
            <w:r w:rsidRPr="005B7AD3"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AF6F6C" w:rsidRPr="005B7AD3" w:rsidTr="00021CF9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F6F6C" w:rsidRPr="00207F62" w:rsidRDefault="00AF6F6C" w:rsidP="00AF6F6C">
            <w:pPr>
              <w:pStyle w:val="ListParagraph"/>
              <w:numPr>
                <w:ilvl w:val="1"/>
                <w:numId w:val="4"/>
              </w:numPr>
            </w:pPr>
            <w:r w:rsidRPr="00AF6F6C">
              <w:t>A link to the online-version or a copy of the user instructions / repair manual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</w:tr>
      <w:tr w:rsidR="00AF6F6C" w:rsidRPr="005B7AD3" w:rsidTr="00B968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F6C" w:rsidRPr="005B7AD3" w:rsidRDefault="00AF6F6C" w:rsidP="00AF6F6C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 xml:space="preserve">6.2. </w:t>
            </w:r>
            <w:r w:rsidRPr="005B7AD3">
              <w:rPr>
                <w:b/>
              </w:rPr>
              <w:t xml:space="preserve"> Information appearing on the EU Ecolabel</w:t>
            </w:r>
          </w:p>
        </w:tc>
      </w:tr>
      <w:tr w:rsidR="00AF6F6C" w:rsidRPr="005B7AD3" w:rsidTr="00021CF9">
        <w:trPr>
          <w:trHeight w:val="124"/>
        </w:trPr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F6F6C" w:rsidRPr="005B7AD3" w:rsidRDefault="00AF6F6C" w:rsidP="00021CF9">
            <w:pPr>
              <w:rPr>
                <w:b/>
              </w:rPr>
            </w:pPr>
            <w:r w:rsidRPr="005B7AD3">
              <w:rPr>
                <w:b/>
              </w:rPr>
              <w:t>Documents to be submitted to the Competent Body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AF6F6C" w:rsidRPr="005B7AD3" w:rsidTr="00021CF9">
        <w:trPr>
          <w:trHeight w:val="124"/>
        </w:trPr>
        <w:tc>
          <w:tcPr>
            <w:tcW w:w="389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pStyle w:val="ListParagraph"/>
              <w:numPr>
                <w:ilvl w:val="0"/>
                <w:numId w:val="1"/>
              </w:numPr>
            </w:pPr>
            <w:r w:rsidRPr="00D5207D">
              <w:t>Part C</w:t>
            </w:r>
            <w:r>
              <w:t>-D</w:t>
            </w:r>
            <w:r w:rsidRPr="00D5207D">
              <w:t>: verification form (sh</w:t>
            </w:r>
            <w:r>
              <w:t xml:space="preserve">eet declaration criterion 6.1-6.2) </w:t>
            </w:r>
            <w:r w:rsidRPr="005B7AD3">
              <w:t>– applicant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F6F6C" w:rsidRPr="005B7AD3" w:rsidTr="00021CF9">
        <w:trPr>
          <w:trHeight w:val="371"/>
        </w:trPr>
        <w:tc>
          <w:tcPr>
            <w:tcW w:w="3893" w:type="pct"/>
            <w:tcBorders>
              <w:top w:val="nil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F6F6C" w:rsidRPr="005B7AD3" w:rsidRDefault="00AF6F6C" w:rsidP="00021CF9">
            <w:r w:rsidRPr="00D5207D">
              <w:rPr>
                <w:u w:val="single"/>
              </w:rPr>
              <w:t>Supporting information:</w:t>
            </w:r>
            <w:r w:rsidRPr="005B7AD3"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7AD3">
              <w:rPr>
                <w:sz w:val="18"/>
                <w:szCs w:val="18"/>
              </w:rPr>
              <w:t>Included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  <w:r w:rsidRPr="005B7AD3">
              <w:rPr>
                <w:sz w:val="18"/>
                <w:szCs w:val="18"/>
              </w:rPr>
              <w:t>Does not apply</w:t>
            </w:r>
          </w:p>
        </w:tc>
      </w:tr>
      <w:tr w:rsidR="00AF6F6C" w:rsidRPr="005B7AD3" w:rsidTr="00021CF9">
        <w:trPr>
          <w:trHeight w:val="369"/>
        </w:trPr>
        <w:tc>
          <w:tcPr>
            <w:tcW w:w="389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AF6F6C" w:rsidRPr="00207F62" w:rsidRDefault="00AF6F6C" w:rsidP="00AF6F6C">
            <w:pPr>
              <w:pStyle w:val="ListParagraph"/>
              <w:numPr>
                <w:ilvl w:val="1"/>
                <w:numId w:val="4"/>
              </w:numPr>
            </w:pPr>
            <w:r w:rsidRPr="00AF6F6C">
              <w:t>High resolution image/artwork of the product packaging that clearly shows the label, the registration/licence number and, where relevant, the statements that can be displayed together with the label.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F6F6C" w:rsidRPr="005B7AD3" w:rsidRDefault="00AF6F6C" w:rsidP="00021CF9">
            <w:pPr>
              <w:jc w:val="center"/>
              <w:rPr>
                <w:sz w:val="18"/>
              </w:rPr>
            </w:pPr>
          </w:p>
        </w:tc>
      </w:tr>
    </w:tbl>
    <w:p w:rsidR="00357B4D" w:rsidRDefault="00357B4D">
      <w:bookmarkStart w:id="1" w:name="_GoBack"/>
      <w:bookmarkEnd w:id="1"/>
    </w:p>
    <w:sectPr w:rsidR="00357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0F2"/>
    <w:multiLevelType w:val="hybridMultilevel"/>
    <w:tmpl w:val="9A401FAE"/>
    <w:lvl w:ilvl="0" w:tplc="942E3EB4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21D1"/>
    <w:multiLevelType w:val="hybridMultilevel"/>
    <w:tmpl w:val="BBC85A68"/>
    <w:lvl w:ilvl="0" w:tplc="6D583D5E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7058"/>
    <w:multiLevelType w:val="hybridMultilevel"/>
    <w:tmpl w:val="5A9CAF50"/>
    <w:lvl w:ilvl="0" w:tplc="6372A138">
      <w:start w:val="2"/>
      <w:numFmt w:val="bullet"/>
      <w:lvlText w:val="-"/>
      <w:lvlJc w:val="left"/>
      <w:pPr>
        <w:ind w:left="1800" w:hanging="360"/>
      </w:pPr>
      <w:rPr>
        <w:rFonts w:ascii="EC Square Sans Pro" w:eastAsiaTheme="majorEastAsia" w:hAnsi="EC Squar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F75543"/>
    <w:multiLevelType w:val="hybridMultilevel"/>
    <w:tmpl w:val="57E2CCCE"/>
    <w:lvl w:ilvl="0" w:tplc="6D583D5E">
      <w:start w:val="1"/>
      <w:numFmt w:val="bullet"/>
      <w:lvlText w:val=""/>
      <w:lvlJc w:val="left"/>
      <w:pPr>
        <w:ind w:left="644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45659"/>
    <w:multiLevelType w:val="hybridMultilevel"/>
    <w:tmpl w:val="774861B6"/>
    <w:lvl w:ilvl="0" w:tplc="6D583D5E">
      <w:start w:val="1"/>
      <w:numFmt w:val="bullet"/>
      <w:lvlText w:val="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9A7D46"/>
    <w:multiLevelType w:val="hybridMultilevel"/>
    <w:tmpl w:val="793A2ACA"/>
    <w:lvl w:ilvl="0" w:tplc="EAE26624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80378"/>
    <w:multiLevelType w:val="hybridMultilevel"/>
    <w:tmpl w:val="76007128"/>
    <w:lvl w:ilvl="0" w:tplc="6D583D5E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90F0D"/>
    <w:multiLevelType w:val="hybridMultilevel"/>
    <w:tmpl w:val="4AF4C578"/>
    <w:lvl w:ilvl="0" w:tplc="6D583D5E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7C"/>
    <w:rsid w:val="00357B4D"/>
    <w:rsid w:val="004616B8"/>
    <w:rsid w:val="00810812"/>
    <w:rsid w:val="00AA49E8"/>
    <w:rsid w:val="00AF6F6C"/>
    <w:rsid w:val="00D5207D"/>
    <w:rsid w:val="00ED4B1C"/>
    <w:rsid w:val="00F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B76B"/>
  <w15:chartTrackingRefBased/>
  <w15:docId w15:val="{155CA0AD-84AD-40A9-8930-5A6CCC3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67C"/>
    <w:rPr>
      <w:rFonts w:ascii="EC Square Sans Pro" w:eastAsiaTheme="majorEastAsia" w:hAnsi="EC Square Sans Pro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9567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567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F956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9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gulartextUsermanuals">
    <w:name w:val="Rgular text User manuals"/>
    <w:basedOn w:val="Normal"/>
    <w:link w:val="RgulartextUsermanualsChar"/>
    <w:rsid w:val="00ED4B1C"/>
    <w:pPr>
      <w:autoSpaceDE w:val="0"/>
      <w:autoSpaceDN w:val="0"/>
      <w:adjustRightInd w:val="0"/>
      <w:spacing w:before="120" w:after="120"/>
      <w:jc w:val="both"/>
    </w:pPr>
    <w:rPr>
      <w:rFonts w:eastAsia="Times New Roman"/>
    </w:rPr>
  </w:style>
  <w:style w:type="character" w:customStyle="1" w:styleId="RgulartextUsermanualsChar">
    <w:name w:val="Rgular text User manuals Char"/>
    <w:basedOn w:val="DefaultParagraphFont"/>
    <w:link w:val="RgulartextUsermanuals"/>
    <w:rsid w:val="00ED4B1C"/>
    <w:rPr>
      <w:rFonts w:ascii="EC Square Sans Pro" w:eastAsia="Times New Roman" w:hAnsi="EC Square Sans Pro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1102</Words>
  <Characters>6704</Characters>
  <Application>Microsoft Office Word</Application>
  <DocSecurity>0</DocSecurity>
  <Lines>248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ABARCA GARRIDO Candela (JRC-SEVILLA)</dc:creator>
  <cp:keywords/>
  <dc:description/>
  <cp:lastModifiedBy>VIDAL ABARCA GARRIDO Candela (JRC-SEVILLA)</cp:lastModifiedBy>
  <cp:revision>3</cp:revision>
  <dcterms:created xsi:type="dcterms:W3CDTF">2020-09-04T08:55:00Z</dcterms:created>
  <dcterms:modified xsi:type="dcterms:W3CDTF">2020-10-02T08:08:00Z</dcterms:modified>
</cp:coreProperties>
</file>