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FA0A" w14:textId="77777777" w:rsidR="00E332D0" w:rsidRPr="00E332D0" w:rsidRDefault="00E332D0" w:rsidP="00E332D0">
      <w:pPr>
        <w:spacing w:after="150" w:line="240" w:lineRule="auto"/>
        <w:outlineLvl w:val="1"/>
        <w:rPr>
          <w:rFonts w:ascii="inherit" w:eastAsia="Times New Roman" w:hAnsi="inherit" w:cs="Times New Roman"/>
          <w:b/>
          <w:bCs/>
          <w:color w:val="50A531"/>
          <w:sz w:val="31"/>
          <w:szCs w:val="31"/>
          <w:lang w:eastAsia="en-GB"/>
        </w:rPr>
      </w:pPr>
      <w:r w:rsidRPr="00E332D0">
        <w:rPr>
          <w:rFonts w:ascii="inherit" w:eastAsia="Times New Roman" w:hAnsi="inherit" w:cs="Times New Roman"/>
          <w:b/>
          <w:bCs/>
          <w:color w:val="50A531"/>
          <w:sz w:val="31"/>
          <w:szCs w:val="31"/>
          <w:lang w:eastAsia="en-GB"/>
        </w:rPr>
        <w:t>Do you have a complaint?</w:t>
      </w:r>
    </w:p>
    <w:p w14:paraId="20F954E9" w14:textId="5A814A63" w:rsidR="00E332D0" w:rsidRDefault="00E332D0" w:rsidP="00E332D0">
      <w:pPr>
        <w:spacing w:after="0" w:line="336" w:lineRule="atLeast"/>
        <w:rPr>
          <w:rFonts w:ascii="inherit" w:eastAsia="Times New Roman" w:hAnsi="inherit" w:cs="Times New Roman"/>
          <w:sz w:val="24"/>
          <w:szCs w:val="24"/>
          <w:lang w:eastAsia="en-GB"/>
        </w:rPr>
      </w:pPr>
      <w:r w:rsidRPr="00E332D0">
        <w:rPr>
          <w:rFonts w:ascii="inherit" w:eastAsia="Times New Roman" w:hAnsi="inherit" w:cs="Times New Roman"/>
          <w:sz w:val="24"/>
          <w:szCs w:val="24"/>
          <w:lang w:eastAsia="en-GB"/>
        </w:rPr>
        <w:t>If you are aware of a product awarded with the EU Ecolabel on the market that does not comply with the applicable criteria, please follow the formal complaint process below:</w:t>
      </w:r>
    </w:p>
    <w:p w14:paraId="2D0F8E82" w14:textId="77777777" w:rsidR="00F2288A" w:rsidRPr="00E332D0" w:rsidRDefault="00F2288A" w:rsidP="00E332D0">
      <w:pPr>
        <w:spacing w:after="0" w:line="336" w:lineRule="atLeast"/>
        <w:rPr>
          <w:rFonts w:ascii="inherit" w:eastAsia="Times New Roman" w:hAnsi="inherit" w:cs="Times New Roman"/>
          <w:sz w:val="24"/>
          <w:szCs w:val="24"/>
          <w:lang w:eastAsia="en-GB"/>
        </w:rPr>
      </w:pPr>
    </w:p>
    <w:p w14:paraId="183B2B1D" w14:textId="500E04F6" w:rsidR="00E332D0" w:rsidRPr="00E332D0" w:rsidRDefault="00E332D0" w:rsidP="00AB723A">
      <w:pPr>
        <w:numPr>
          <w:ilvl w:val="0"/>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sz w:val="24"/>
          <w:szCs w:val="24"/>
          <w:lang w:eastAsia="en-GB"/>
        </w:rPr>
        <w:t>Fill in the </w:t>
      </w:r>
      <w:hyperlink r:id="rId5" w:history="1">
        <w:r w:rsidRPr="00E332D0">
          <w:rPr>
            <w:rFonts w:ascii="inherit" w:eastAsia="Times New Roman" w:hAnsi="inherit" w:cs="Times New Roman"/>
            <w:color w:val="551A8B"/>
            <w:sz w:val="24"/>
            <w:szCs w:val="24"/>
            <w:u w:val="single"/>
            <w:bdr w:val="none" w:sz="0" w:space="0" w:color="auto" w:frame="1"/>
            <w:lang w:eastAsia="en-GB"/>
          </w:rPr>
          <w:t>“Non-compliance with EU Ecolabel criteria complaint form”</w:t>
        </w:r>
      </w:hyperlink>
      <w:r w:rsidRPr="00E332D0">
        <w:rPr>
          <w:rFonts w:ascii="inherit" w:eastAsia="Times New Roman" w:hAnsi="inherit" w:cs="Times New Roman"/>
          <w:sz w:val="24"/>
          <w:szCs w:val="24"/>
          <w:lang w:eastAsia="en-GB"/>
        </w:rPr>
        <w:t xml:space="preserve">, attach any relevant photographs and/or supporting documents, and send them to </w:t>
      </w:r>
      <w:r w:rsidR="00F2288A" w:rsidRPr="00AB723A">
        <w:rPr>
          <w:rFonts w:ascii="inherit" w:eastAsia="Times New Roman" w:hAnsi="inherit" w:cs="Times New Roman"/>
          <w:sz w:val="24"/>
          <w:szCs w:val="24"/>
          <w:u w:val="single"/>
          <w:lang w:eastAsia="en-GB"/>
        </w:rPr>
        <w:t>eu-</w:t>
      </w:r>
      <w:hyperlink r:id="rId6" w:history="1">
        <w:r w:rsidR="00F2288A" w:rsidRPr="00AB723A">
          <w:rPr>
            <w:rStyle w:val="Hyperlink"/>
            <w:rFonts w:ascii="inherit" w:eastAsia="Times New Roman" w:hAnsi="inherit" w:cs="Times New Roman"/>
            <w:color w:val="auto"/>
            <w:sz w:val="24"/>
            <w:szCs w:val="24"/>
            <w:bdr w:val="none" w:sz="0" w:space="0" w:color="auto" w:frame="1"/>
            <w:lang w:eastAsia="en-GB"/>
          </w:rPr>
          <w:t>ecolabel@ec.europa.eu</w:t>
        </w:r>
      </w:hyperlink>
    </w:p>
    <w:p w14:paraId="4595DD18" w14:textId="2ACEEB92" w:rsidR="00E332D0" w:rsidRPr="00E332D0" w:rsidRDefault="007745D7" w:rsidP="00AB723A">
      <w:pPr>
        <w:numPr>
          <w:ilvl w:val="0"/>
          <w:numId w:val="1"/>
        </w:numPr>
        <w:spacing w:after="0" w:line="240" w:lineRule="auto"/>
        <w:ind w:left="0"/>
        <w:rPr>
          <w:rFonts w:ascii="inherit" w:eastAsia="Times New Roman" w:hAnsi="inherit" w:cs="Times New Roman"/>
          <w:sz w:val="24"/>
          <w:szCs w:val="24"/>
          <w:lang w:eastAsia="en-GB"/>
        </w:rPr>
      </w:pPr>
      <w:r>
        <w:rPr>
          <w:rFonts w:ascii="inherit" w:eastAsia="Times New Roman" w:hAnsi="inherit" w:cs="Times New Roman"/>
          <w:sz w:val="24"/>
          <w:szCs w:val="24"/>
          <w:lang w:eastAsia="en-GB"/>
        </w:rPr>
        <w:t xml:space="preserve">You may be </w:t>
      </w:r>
      <w:r w:rsidR="00E332D0" w:rsidRPr="00E332D0">
        <w:rPr>
          <w:rFonts w:ascii="inherit" w:eastAsia="Times New Roman" w:hAnsi="inherit" w:cs="Times New Roman"/>
          <w:sz w:val="24"/>
          <w:szCs w:val="24"/>
          <w:lang w:eastAsia="en-GB"/>
        </w:rPr>
        <w:t>contact</w:t>
      </w:r>
      <w:r>
        <w:rPr>
          <w:rFonts w:ascii="inherit" w:eastAsia="Times New Roman" w:hAnsi="inherit" w:cs="Times New Roman"/>
          <w:sz w:val="24"/>
          <w:szCs w:val="24"/>
          <w:lang w:eastAsia="en-GB"/>
        </w:rPr>
        <w:t>ed</w:t>
      </w:r>
      <w:r w:rsidR="00E332D0" w:rsidRPr="00E332D0">
        <w:rPr>
          <w:rFonts w:ascii="inherit" w:eastAsia="Times New Roman" w:hAnsi="inherit" w:cs="Times New Roman"/>
          <w:sz w:val="24"/>
          <w:szCs w:val="24"/>
          <w:lang w:eastAsia="en-GB"/>
        </w:rPr>
        <w:t xml:space="preserve"> to obtain additional information.</w:t>
      </w:r>
    </w:p>
    <w:p w14:paraId="214FB68A" w14:textId="5F30038C" w:rsidR="00E332D0" w:rsidRDefault="00E332D0" w:rsidP="00AB723A">
      <w:pPr>
        <w:numPr>
          <w:ilvl w:val="0"/>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sz w:val="24"/>
          <w:szCs w:val="24"/>
          <w:lang w:eastAsia="en-GB"/>
        </w:rPr>
        <w:t xml:space="preserve">Your complaint will be </w:t>
      </w:r>
      <w:r w:rsidR="00F2288A">
        <w:rPr>
          <w:rFonts w:ascii="inherit" w:eastAsia="Times New Roman" w:hAnsi="inherit" w:cs="Times New Roman"/>
          <w:sz w:val="24"/>
          <w:szCs w:val="24"/>
          <w:lang w:eastAsia="en-GB"/>
        </w:rPr>
        <w:t xml:space="preserve">reviewed by </w:t>
      </w:r>
      <w:r w:rsidRPr="00E332D0">
        <w:rPr>
          <w:rFonts w:ascii="inherit" w:eastAsia="Times New Roman" w:hAnsi="inherit" w:cs="Times New Roman"/>
          <w:sz w:val="24"/>
          <w:szCs w:val="24"/>
          <w:lang w:eastAsia="en-GB"/>
        </w:rPr>
        <w:t>the European Commission, who will assess whether the evidence provided is sufficient to start an investigation. The European Commission is under no obligation to consider a complaint if it is judged to be irrelevant or unsubstantiated.</w:t>
      </w:r>
    </w:p>
    <w:p w14:paraId="6B3E68E0" w14:textId="77777777" w:rsidR="00F2288A" w:rsidRPr="00E332D0" w:rsidRDefault="00F2288A" w:rsidP="00AB723A">
      <w:pPr>
        <w:spacing w:after="0" w:line="240" w:lineRule="auto"/>
        <w:rPr>
          <w:rFonts w:ascii="inherit" w:eastAsia="Times New Roman" w:hAnsi="inherit" w:cs="Times New Roman"/>
          <w:sz w:val="24"/>
          <w:szCs w:val="24"/>
          <w:lang w:eastAsia="en-GB"/>
        </w:rPr>
      </w:pPr>
    </w:p>
    <w:p w14:paraId="0A1A974A" w14:textId="77777777" w:rsidR="00E332D0" w:rsidRPr="00E332D0" w:rsidRDefault="00E332D0" w:rsidP="00AB723A">
      <w:pPr>
        <w:numPr>
          <w:ilvl w:val="1"/>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b/>
          <w:bCs/>
          <w:sz w:val="24"/>
          <w:szCs w:val="24"/>
          <w:lang w:eastAsia="en-GB"/>
        </w:rPr>
        <w:t>REJECTION:</w:t>
      </w:r>
      <w:r w:rsidRPr="00E332D0">
        <w:rPr>
          <w:rFonts w:ascii="inherit" w:eastAsia="Times New Roman" w:hAnsi="inherit" w:cs="Times New Roman"/>
          <w:sz w:val="24"/>
          <w:szCs w:val="24"/>
          <w:lang w:eastAsia="en-GB"/>
        </w:rPr>
        <w:t> If the complaint is judged to be insufficiently supported by evidence, a rejection letter (including the reasons for rejection) is sent to the complainant. A decision not to consider a complaint shall not be open to appeal.</w:t>
      </w:r>
    </w:p>
    <w:p w14:paraId="392AAC7A" w14:textId="3C924B4D" w:rsidR="00E332D0" w:rsidRPr="00E332D0" w:rsidRDefault="00E332D0" w:rsidP="00AB723A">
      <w:pPr>
        <w:numPr>
          <w:ilvl w:val="1"/>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b/>
          <w:bCs/>
          <w:sz w:val="24"/>
          <w:szCs w:val="24"/>
          <w:lang w:eastAsia="en-GB"/>
        </w:rPr>
        <w:t>APPROVAL:</w:t>
      </w:r>
      <w:r w:rsidRPr="00E332D0">
        <w:rPr>
          <w:rFonts w:ascii="inherit" w:eastAsia="Times New Roman" w:hAnsi="inherit" w:cs="Times New Roman"/>
          <w:sz w:val="24"/>
          <w:szCs w:val="24"/>
          <w:lang w:eastAsia="en-GB"/>
        </w:rPr>
        <w:t xml:space="preserve"> If the complaint is judged to be pertinent, the European Commission liaises with the </w:t>
      </w:r>
      <w:r w:rsidR="00AB723A">
        <w:rPr>
          <w:rFonts w:ascii="inherit" w:eastAsia="Times New Roman" w:hAnsi="inherit" w:cs="Times New Roman"/>
          <w:sz w:val="24"/>
          <w:szCs w:val="24"/>
          <w:lang w:eastAsia="en-GB"/>
        </w:rPr>
        <w:t xml:space="preserve">national </w:t>
      </w:r>
      <w:r w:rsidRPr="00E332D0">
        <w:rPr>
          <w:rFonts w:ascii="inherit" w:eastAsia="Times New Roman" w:hAnsi="inherit" w:cs="Times New Roman"/>
          <w:sz w:val="24"/>
          <w:szCs w:val="24"/>
          <w:lang w:eastAsia="en-GB"/>
        </w:rPr>
        <w:t xml:space="preserve">Competent Body responsible for issuing the EU Ecolabel licence in question and sets a plan of action </w:t>
      </w:r>
      <w:proofErr w:type="gramStart"/>
      <w:r w:rsidRPr="00E332D0">
        <w:rPr>
          <w:rFonts w:ascii="inherit" w:eastAsia="Times New Roman" w:hAnsi="inherit" w:cs="Times New Roman"/>
          <w:sz w:val="24"/>
          <w:szCs w:val="24"/>
          <w:lang w:eastAsia="en-GB"/>
        </w:rPr>
        <w:t>in order to</w:t>
      </w:r>
      <w:proofErr w:type="gramEnd"/>
      <w:r w:rsidRPr="00E332D0">
        <w:rPr>
          <w:rFonts w:ascii="inherit" w:eastAsia="Times New Roman" w:hAnsi="inherit" w:cs="Times New Roman"/>
          <w:sz w:val="24"/>
          <w:szCs w:val="24"/>
          <w:lang w:eastAsia="en-GB"/>
        </w:rPr>
        <w:t xml:space="preserve"> investigate the complaint.</w:t>
      </w:r>
    </w:p>
    <w:p w14:paraId="35279FCF" w14:textId="77777777" w:rsidR="00E332D0" w:rsidRPr="00E332D0" w:rsidRDefault="00E332D0" w:rsidP="00AB723A">
      <w:pPr>
        <w:numPr>
          <w:ilvl w:val="3"/>
          <w:numId w:val="1"/>
        </w:numPr>
        <w:tabs>
          <w:tab w:val="clear" w:pos="2880"/>
          <w:tab w:val="num" w:pos="567"/>
        </w:tabs>
        <w:spacing w:after="0" w:line="240" w:lineRule="auto"/>
        <w:ind w:left="567" w:hanging="283"/>
        <w:rPr>
          <w:rFonts w:ascii="inherit" w:eastAsia="Times New Roman" w:hAnsi="inherit" w:cs="Times New Roman"/>
          <w:sz w:val="24"/>
          <w:szCs w:val="24"/>
          <w:lang w:eastAsia="en-GB"/>
        </w:rPr>
      </w:pPr>
      <w:r w:rsidRPr="00AB723A">
        <w:rPr>
          <w:rFonts w:ascii="inherit" w:eastAsia="Times New Roman" w:hAnsi="inherit" w:cs="Times New Roman"/>
          <w:b/>
          <w:bCs/>
          <w:sz w:val="24"/>
          <w:szCs w:val="24"/>
          <w:lang w:eastAsia="en-GB"/>
        </w:rPr>
        <w:t>The Competent Body</w:t>
      </w:r>
      <w:r w:rsidRPr="00E332D0">
        <w:rPr>
          <w:rFonts w:ascii="inherit" w:eastAsia="Times New Roman" w:hAnsi="inherit" w:cs="Times New Roman"/>
          <w:sz w:val="24"/>
          <w:szCs w:val="24"/>
          <w:lang w:eastAsia="en-GB"/>
        </w:rPr>
        <w:t xml:space="preserve"> informs the licence holder of the complaint concerning the product under investigation, not disclosing the identity of the complainant. The Competent Body then undertakes a thorough investigation </w:t>
      </w:r>
      <w:proofErr w:type="gramStart"/>
      <w:r w:rsidRPr="00E332D0">
        <w:rPr>
          <w:rFonts w:ascii="inherit" w:eastAsia="Times New Roman" w:hAnsi="inherit" w:cs="Times New Roman"/>
          <w:sz w:val="24"/>
          <w:szCs w:val="24"/>
          <w:lang w:eastAsia="en-GB"/>
        </w:rPr>
        <w:t>in order to</w:t>
      </w:r>
      <w:proofErr w:type="gramEnd"/>
      <w:r w:rsidRPr="00E332D0">
        <w:rPr>
          <w:rFonts w:ascii="inherit" w:eastAsia="Times New Roman" w:hAnsi="inherit" w:cs="Times New Roman"/>
          <w:sz w:val="24"/>
          <w:szCs w:val="24"/>
          <w:lang w:eastAsia="en-GB"/>
        </w:rPr>
        <w:t xml:space="preserve"> verify whether the product meets the EU Ecolabel criteria for the product group in question.</w:t>
      </w:r>
    </w:p>
    <w:p w14:paraId="4C2A99B9" w14:textId="77777777" w:rsidR="00E332D0" w:rsidRPr="00E332D0" w:rsidRDefault="00E332D0" w:rsidP="00AB723A">
      <w:pPr>
        <w:numPr>
          <w:ilvl w:val="4"/>
          <w:numId w:val="3"/>
        </w:numPr>
        <w:spacing w:after="0" w:line="240" w:lineRule="auto"/>
        <w:ind w:left="567" w:hanging="283"/>
        <w:rPr>
          <w:rFonts w:ascii="inherit" w:eastAsia="Times New Roman" w:hAnsi="inherit" w:cs="Times New Roman"/>
          <w:sz w:val="24"/>
          <w:szCs w:val="24"/>
          <w:lang w:eastAsia="en-GB"/>
        </w:rPr>
      </w:pPr>
      <w:r w:rsidRPr="00E332D0">
        <w:rPr>
          <w:rFonts w:ascii="inherit" w:eastAsia="Times New Roman" w:hAnsi="inherit" w:cs="Times New Roman"/>
          <w:b/>
          <w:bCs/>
          <w:sz w:val="24"/>
          <w:szCs w:val="24"/>
          <w:lang w:eastAsia="en-GB"/>
        </w:rPr>
        <w:t>COMPLIANT:</w:t>
      </w:r>
      <w:r w:rsidRPr="00E332D0">
        <w:rPr>
          <w:rFonts w:ascii="inherit" w:eastAsia="Times New Roman" w:hAnsi="inherit" w:cs="Times New Roman"/>
          <w:sz w:val="24"/>
          <w:szCs w:val="24"/>
          <w:lang w:eastAsia="en-GB"/>
        </w:rPr>
        <w:t> If the product is compliant, the Competent Body informs the European Commission and the licence holder.</w:t>
      </w:r>
    </w:p>
    <w:p w14:paraId="195819AA" w14:textId="5B57CB37" w:rsidR="00E332D0" w:rsidRDefault="00E332D0" w:rsidP="00AB723A">
      <w:pPr>
        <w:numPr>
          <w:ilvl w:val="4"/>
          <w:numId w:val="1"/>
        </w:numPr>
        <w:tabs>
          <w:tab w:val="num" w:pos="567"/>
        </w:tabs>
        <w:spacing w:after="0" w:line="240" w:lineRule="auto"/>
        <w:ind w:left="567" w:hanging="283"/>
        <w:rPr>
          <w:rFonts w:ascii="inherit" w:eastAsia="Times New Roman" w:hAnsi="inherit" w:cs="Times New Roman"/>
          <w:sz w:val="24"/>
          <w:szCs w:val="24"/>
          <w:lang w:eastAsia="en-GB"/>
        </w:rPr>
      </w:pPr>
      <w:r w:rsidRPr="00E332D0">
        <w:rPr>
          <w:rFonts w:ascii="inherit" w:eastAsia="Times New Roman" w:hAnsi="inherit" w:cs="Times New Roman"/>
          <w:b/>
          <w:bCs/>
          <w:sz w:val="24"/>
          <w:szCs w:val="24"/>
          <w:lang w:eastAsia="en-GB"/>
        </w:rPr>
        <w:t>NOT COMPLIANT:</w:t>
      </w:r>
      <w:r w:rsidRPr="00E332D0">
        <w:rPr>
          <w:rFonts w:ascii="inherit" w:eastAsia="Times New Roman" w:hAnsi="inherit" w:cs="Times New Roman"/>
          <w:sz w:val="24"/>
          <w:szCs w:val="24"/>
          <w:lang w:eastAsia="en-GB"/>
        </w:rPr>
        <w:t xml:space="preserve"> If the product is not compliant, the Competent Body informs the licence holder of suspension of the EU Ecolabel licence for the specific product. The licence holder is given </w:t>
      </w:r>
      <w:r w:rsidRPr="007745D7">
        <w:rPr>
          <w:rFonts w:ascii="inherit" w:eastAsia="Times New Roman" w:hAnsi="inherit" w:cs="Times New Roman"/>
          <w:b/>
          <w:bCs/>
          <w:sz w:val="24"/>
          <w:szCs w:val="24"/>
          <w:lang w:eastAsia="en-GB"/>
        </w:rPr>
        <w:t>a three-month period</w:t>
      </w:r>
      <w:r w:rsidRPr="00E332D0">
        <w:rPr>
          <w:rFonts w:ascii="inherit" w:eastAsia="Times New Roman" w:hAnsi="inherit" w:cs="Times New Roman"/>
          <w:sz w:val="24"/>
          <w:szCs w:val="24"/>
          <w:lang w:eastAsia="en-GB"/>
        </w:rPr>
        <w:t xml:space="preserve"> to prove product compliance with the EU Ecolabel criteria. During this period, the use of the logo is not permitted. In case the compliance cannot be proven, the Competent Body shall withdraw the licence. The Competent Body informs the European Commission of the non-compliance.</w:t>
      </w:r>
    </w:p>
    <w:p w14:paraId="521BD47F" w14:textId="77777777" w:rsidR="00AB723A" w:rsidRDefault="00AB723A" w:rsidP="00AB723A">
      <w:pPr>
        <w:spacing w:after="0" w:line="240" w:lineRule="auto"/>
        <w:rPr>
          <w:rFonts w:ascii="inherit" w:eastAsia="Times New Roman" w:hAnsi="inherit" w:cs="Times New Roman"/>
          <w:sz w:val="24"/>
          <w:szCs w:val="24"/>
          <w:lang w:eastAsia="en-GB"/>
        </w:rPr>
      </w:pPr>
    </w:p>
    <w:p w14:paraId="5E38041B" w14:textId="68C40574" w:rsidR="00D34C25" w:rsidRDefault="00D34C25" w:rsidP="00AB723A">
      <w:pPr>
        <w:numPr>
          <w:ilvl w:val="0"/>
          <w:numId w:val="1"/>
        </w:numPr>
        <w:spacing w:after="0" w:line="240" w:lineRule="auto"/>
        <w:ind w:left="0"/>
        <w:rPr>
          <w:rFonts w:ascii="inherit" w:eastAsia="Times New Roman" w:hAnsi="inherit" w:cs="Times New Roman"/>
          <w:sz w:val="24"/>
          <w:szCs w:val="24"/>
          <w:lang w:eastAsia="en-GB"/>
        </w:rPr>
      </w:pPr>
      <w:r w:rsidRPr="00AB723A">
        <w:rPr>
          <w:rFonts w:ascii="inherit" w:eastAsia="Times New Roman" w:hAnsi="inherit" w:cs="Times New Roman"/>
          <w:sz w:val="24"/>
          <w:szCs w:val="24"/>
          <w:lang w:eastAsia="en-GB"/>
        </w:rPr>
        <w:t xml:space="preserve">In case the product bearing the </w:t>
      </w:r>
      <w:proofErr w:type="gramStart"/>
      <w:r w:rsidRPr="00AB723A">
        <w:rPr>
          <w:rFonts w:ascii="inherit" w:eastAsia="Times New Roman" w:hAnsi="inherit" w:cs="Times New Roman"/>
          <w:sz w:val="24"/>
          <w:szCs w:val="24"/>
          <w:lang w:eastAsia="en-GB"/>
        </w:rPr>
        <w:t>EU</w:t>
      </w:r>
      <w:proofErr w:type="gramEnd"/>
      <w:r w:rsidRPr="00AB723A">
        <w:rPr>
          <w:rFonts w:ascii="inherit" w:eastAsia="Times New Roman" w:hAnsi="inherit" w:cs="Times New Roman"/>
          <w:sz w:val="24"/>
          <w:szCs w:val="24"/>
          <w:lang w:eastAsia="en-GB"/>
        </w:rPr>
        <w:t xml:space="preserve"> Ecolabel has not been assessed by any EU Ecolabel </w:t>
      </w:r>
      <w:r w:rsidR="00AB723A">
        <w:rPr>
          <w:rFonts w:ascii="inherit" w:eastAsia="Times New Roman" w:hAnsi="inherit" w:cs="Times New Roman"/>
          <w:sz w:val="24"/>
          <w:szCs w:val="24"/>
          <w:lang w:eastAsia="en-GB"/>
        </w:rPr>
        <w:t>national C</w:t>
      </w:r>
      <w:r w:rsidRPr="00AB723A">
        <w:rPr>
          <w:rFonts w:ascii="inherit" w:eastAsia="Times New Roman" w:hAnsi="inherit" w:cs="Times New Roman"/>
          <w:sz w:val="24"/>
          <w:szCs w:val="24"/>
          <w:lang w:eastAsia="en-GB"/>
        </w:rPr>
        <w:t xml:space="preserve">ompetent </w:t>
      </w:r>
      <w:r w:rsidR="00AB723A">
        <w:rPr>
          <w:rFonts w:ascii="inherit" w:eastAsia="Times New Roman" w:hAnsi="inherit" w:cs="Times New Roman"/>
          <w:sz w:val="24"/>
          <w:szCs w:val="24"/>
          <w:lang w:eastAsia="en-GB"/>
        </w:rPr>
        <w:t>B</w:t>
      </w:r>
      <w:r w:rsidRPr="00AB723A">
        <w:rPr>
          <w:rFonts w:ascii="inherit" w:eastAsia="Times New Roman" w:hAnsi="inherit" w:cs="Times New Roman"/>
          <w:sz w:val="24"/>
          <w:szCs w:val="24"/>
          <w:lang w:eastAsia="en-GB"/>
        </w:rPr>
        <w:t>ody</w:t>
      </w:r>
      <w:r w:rsidR="00AB723A">
        <w:rPr>
          <w:rFonts w:ascii="inherit" w:eastAsia="Times New Roman" w:hAnsi="inherit" w:cs="Times New Roman"/>
          <w:sz w:val="24"/>
          <w:szCs w:val="24"/>
          <w:lang w:eastAsia="en-GB"/>
        </w:rPr>
        <w:t>,</w:t>
      </w:r>
      <w:r w:rsidRPr="00AB723A">
        <w:rPr>
          <w:rFonts w:ascii="inherit" w:eastAsia="Times New Roman" w:hAnsi="inherit" w:cs="Times New Roman"/>
          <w:sz w:val="24"/>
          <w:szCs w:val="24"/>
          <w:lang w:eastAsia="en-GB"/>
        </w:rPr>
        <w:t> the EC will get in contact with the producers and/or relevant national/market authorities to solve the issue</w:t>
      </w:r>
      <w:r>
        <w:rPr>
          <w:rFonts w:ascii="inherit" w:eastAsia="Times New Roman" w:hAnsi="inherit" w:cs="Times New Roman"/>
          <w:sz w:val="24"/>
          <w:szCs w:val="24"/>
          <w:lang w:eastAsia="en-GB"/>
        </w:rPr>
        <w:t>.</w:t>
      </w:r>
    </w:p>
    <w:p w14:paraId="63DD3EDC" w14:textId="77777777" w:rsidR="00E332D0" w:rsidRPr="00E332D0" w:rsidRDefault="00E332D0" w:rsidP="00AB723A">
      <w:pPr>
        <w:numPr>
          <w:ilvl w:val="0"/>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sz w:val="24"/>
          <w:szCs w:val="24"/>
          <w:lang w:eastAsia="en-GB"/>
        </w:rPr>
        <w:t>Regardless of the outcome, the Helpdesk will notify the complainant in writing, providing the findings of the investigation into the complaint within approximately six weeks upon a receipt of the complaint. This period can be longer or shorter, depending on the complexity of the issue in question.</w:t>
      </w:r>
    </w:p>
    <w:p w14:paraId="39C16F4A" w14:textId="77777777" w:rsidR="00E332D0" w:rsidRPr="00E332D0" w:rsidRDefault="00E332D0" w:rsidP="00AB723A">
      <w:pPr>
        <w:numPr>
          <w:ilvl w:val="0"/>
          <w:numId w:val="1"/>
        </w:numPr>
        <w:spacing w:after="0" w:line="240" w:lineRule="auto"/>
        <w:ind w:left="0"/>
        <w:rPr>
          <w:rFonts w:ascii="inherit" w:eastAsia="Times New Roman" w:hAnsi="inherit" w:cs="Times New Roman"/>
          <w:sz w:val="24"/>
          <w:szCs w:val="24"/>
          <w:lang w:eastAsia="en-GB"/>
        </w:rPr>
      </w:pPr>
      <w:r w:rsidRPr="00E332D0">
        <w:rPr>
          <w:rFonts w:ascii="inherit" w:eastAsia="Times New Roman" w:hAnsi="inherit" w:cs="Times New Roman"/>
          <w:sz w:val="24"/>
          <w:szCs w:val="24"/>
          <w:lang w:eastAsia="en-GB"/>
        </w:rPr>
        <w:t>Once the complaint has been closed, the description of the way in which the complaint has been dealt with will be included in the complaints register.</w:t>
      </w:r>
    </w:p>
    <w:p w14:paraId="4CD73CE7" w14:textId="77777777" w:rsidR="00E332D0" w:rsidRPr="00E332D0" w:rsidRDefault="00E332D0" w:rsidP="00AB723A">
      <w:pPr>
        <w:spacing w:after="0" w:line="240" w:lineRule="auto"/>
        <w:rPr>
          <w:rFonts w:ascii="inherit" w:eastAsia="Times New Roman" w:hAnsi="inherit" w:cs="Times New Roman"/>
          <w:sz w:val="24"/>
          <w:szCs w:val="24"/>
          <w:lang w:eastAsia="en-GB"/>
        </w:rPr>
      </w:pPr>
    </w:p>
    <w:sectPr w:rsidR="00E332D0" w:rsidRPr="00E33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2AD3"/>
    <w:multiLevelType w:val="multilevel"/>
    <w:tmpl w:val="FCD2C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76846"/>
    <w:multiLevelType w:val="multilevel"/>
    <w:tmpl w:val="0B2CF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4F6C75"/>
    <w:multiLevelType w:val="multilevel"/>
    <w:tmpl w:val="F1FAA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681670">
    <w:abstractNumId w:val="0"/>
  </w:num>
  <w:num w:numId="2" w16cid:durableId="496381797">
    <w:abstractNumId w:val="2"/>
  </w:num>
  <w:num w:numId="3" w16cid:durableId="45726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132"/>
    <w:rsid w:val="001F6ACC"/>
    <w:rsid w:val="007745D7"/>
    <w:rsid w:val="00AB723A"/>
    <w:rsid w:val="00AD3132"/>
    <w:rsid w:val="00B10A2E"/>
    <w:rsid w:val="00D34C25"/>
    <w:rsid w:val="00E332D0"/>
    <w:rsid w:val="00F2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93E9"/>
  <w15:chartTrackingRefBased/>
  <w15:docId w15:val="{A33D194E-6E49-4809-87DC-23F12F4D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32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2D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332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32D0"/>
    <w:rPr>
      <w:color w:val="0000FF"/>
      <w:u w:val="single"/>
    </w:rPr>
  </w:style>
  <w:style w:type="paragraph" w:styleId="Revision">
    <w:name w:val="Revision"/>
    <w:hidden/>
    <w:uiPriority w:val="99"/>
    <w:semiHidden/>
    <w:rsid w:val="00F2288A"/>
    <w:pPr>
      <w:spacing w:after="0" w:line="240" w:lineRule="auto"/>
    </w:pPr>
  </w:style>
  <w:style w:type="character" w:customStyle="1" w:styleId="UnresolvedMention1">
    <w:name w:val="Unresolved Mention1"/>
    <w:basedOn w:val="DefaultParagraphFont"/>
    <w:uiPriority w:val="99"/>
    <w:semiHidden/>
    <w:unhideWhenUsed/>
    <w:rsid w:val="00F2288A"/>
    <w:rPr>
      <w:color w:val="605E5C"/>
      <w:shd w:val="clear" w:color="auto" w:fill="E1DFDD"/>
    </w:rPr>
  </w:style>
  <w:style w:type="paragraph" w:styleId="BalloonText">
    <w:name w:val="Balloon Text"/>
    <w:basedOn w:val="Normal"/>
    <w:link w:val="BalloonTextChar"/>
    <w:uiPriority w:val="99"/>
    <w:semiHidden/>
    <w:unhideWhenUsed/>
    <w:rsid w:val="00D3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5773">
      <w:bodyDiv w:val="1"/>
      <w:marLeft w:val="0"/>
      <w:marRight w:val="0"/>
      <w:marTop w:val="0"/>
      <w:marBottom w:val="0"/>
      <w:divBdr>
        <w:top w:val="none" w:sz="0" w:space="0" w:color="auto"/>
        <w:left w:val="none" w:sz="0" w:space="0" w:color="auto"/>
        <w:bottom w:val="none" w:sz="0" w:space="0" w:color="auto"/>
        <w:right w:val="none" w:sz="0" w:space="0" w:color="auto"/>
      </w:divBdr>
      <w:divsChild>
        <w:div w:id="1265966528">
          <w:marLeft w:val="0"/>
          <w:marRight w:val="0"/>
          <w:marTop w:val="0"/>
          <w:marBottom w:val="0"/>
          <w:divBdr>
            <w:top w:val="none" w:sz="0" w:space="0" w:color="auto"/>
            <w:left w:val="none" w:sz="0" w:space="0" w:color="auto"/>
            <w:bottom w:val="none" w:sz="0" w:space="0" w:color="auto"/>
            <w:right w:val="none" w:sz="0" w:space="0" w:color="auto"/>
          </w:divBdr>
          <w:divsChild>
            <w:div w:id="828054592">
              <w:marLeft w:val="0"/>
              <w:marRight w:val="0"/>
              <w:marTop w:val="300"/>
              <w:marBottom w:val="0"/>
              <w:divBdr>
                <w:top w:val="none" w:sz="0" w:space="0" w:color="auto"/>
                <w:left w:val="none" w:sz="0" w:space="0" w:color="auto"/>
                <w:bottom w:val="none" w:sz="0" w:space="0" w:color="auto"/>
                <w:right w:val="none" w:sz="0" w:space="0" w:color="auto"/>
              </w:divBdr>
              <w:divsChild>
                <w:div w:id="1576932714">
                  <w:marLeft w:val="0"/>
                  <w:marRight w:val="0"/>
                  <w:marTop w:val="0"/>
                  <w:marBottom w:val="0"/>
                  <w:divBdr>
                    <w:top w:val="none" w:sz="0" w:space="0" w:color="auto"/>
                    <w:left w:val="none" w:sz="0" w:space="0" w:color="auto"/>
                    <w:bottom w:val="none" w:sz="0" w:space="0" w:color="auto"/>
                    <w:right w:val="none" w:sz="0" w:space="0" w:color="auto"/>
                  </w:divBdr>
                  <w:divsChild>
                    <w:div w:id="1750349016">
                      <w:marLeft w:val="0"/>
                      <w:marRight w:val="0"/>
                      <w:marTop w:val="0"/>
                      <w:marBottom w:val="0"/>
                      <w:divBdr>
                        <w:top w:val="none" w:sz="0" w:space="0" w:color="auto"/>
                        <w:left w:val="none" w:sz="0" w:space="0" w:color="auto"/>
                        <w:bottom w:val="none" w:sz="0" w:space="0" w:color="auto"/>
                        <w:right w:val="none" w:sz="0" w:space="0" w:color="auto"/>
                      </w:divBdr>
                      <w:divsChild>
                        <w:div w:id="507330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5675">
                  <w:marLeft w:val="525"/>
                  <w:marRight w:val="0"/>
                  <w:marTop w:val="15"/>
                  <w:marBottom w:val="0"/>
                  <w:divBdr>
                    <w:top w:val="none" w:sz="0" w:space="0" w:color="auto"/>
                    <w:left w:val="none" w:sz="0" w:space="0" w:color="auto"/>
                    <w:bottom w:val="none" w:sz="0" w:space="0" w:color="auto"/>
                    <w:right w:val="none" w:sz="0" w:space="0" w:color="auto"/>
                  </w:divBdr>
                  <w:divsChild>
                    <w:div w:id="611590687">
                      <w:marLeft w:val="0"/>
                      <w:marRight w:val="0"/>
                      <w:marTop w:val="0"/>
                      <w:marBottom w:val="150"/>
                      <w:divBdr>
                        <w:top w:val="none" w:sz="0" w:space="0" w:color="auto"/>
                        <w:left w:val="none" w:sz="0" w:space="0" w:color="auto"/>
                        <w:bottom w:val="none" w:sz="0" w:space="0" w:color="auto"/>
                        <w:right w:val="none" w:sz="0" w:space="0" w:color="auto"/>
                      </w:divBdr>
                    </w:div>
                    <w:div w:id="408774832">
                      <w:marLeft w:val="0"/>
                      <w:marRight w:val="0"/>
                      <w:marTop w:val="0"/>
                      <w:marBottom w:val="150"/>
                      <w:divBdr>
                        <w:top w:val="none" w:sz="0" w:space="0" w:color="auto"/>
                        <w:left w:val="none" w:sz="0" w:space="0" w:color="auto"/>
                        <w:bottom w:val="none" w:sz="0" w:space="0" w:color="auto"/>
                        <w:right w:val="none" w:sz="0" w:space="0" w:color="auto"/>
                      </w:divBdr>
                    </w:div>
                    <w:div w:id="1481965615">
                      <w:marLeft w:val="0"/>
                      <w:marRight w:val="0"/>
                      <w:marTop w:val="0"/>
                      <w:marBottom w:val="150"/>
                      <w:divBdr>
                        <w:top w:val="none" w:sz="0" w:space="0" w:color="auto"/>
                        <w:left w:val="none" w:sz="0" w:space="0" w:color="auto"/>
                        <w:bottom w:val="none" w:sz="0" w:space="0" w:color="auto"/>
                        <w:right w:val="none" w:sz="0" w:space="0" w:color="auto"/>
                      </w:divBdr>
                    </w:div>
                    <w:div w:id="464860272">
                      <w:marLeft w:val="0"/>
                      <w:marRight w:val="0"/>
                      <w:marTop w:val="0"/>
                      <w:marBottom w:val="150"/>
                      <w:divBdr>
                        <w:top w:val="none" w:sz="0" w:space="0" w:color="auto"/>
                        <w:left w:val="none" w:sz="0" w:space="0" w:color="auto"/>
                        <w:bottom w:val="none" w:sz="0" w:space="0" w:color="auto"/>
                        <w:right w:val="none" w:sz="0" w:space="0" w:color="auto"/>
                      </w:divBdr>
                    </w:div>
                    <w:div w:id="1074425334">
                      <w:marLeft w:val="0"/>
                      <w:marRight w:val="0"/>
                      <w:marTop w:val="0"/>
                      <w:marBottom w:val="150"/>
                      <w:divBdr>
                        <w:top w:val="none" w:sz="0" w:space="0" w:color="auto"/>
                        <w:left w:val="none" w:sz="0" w:space="0" w:color="auto"/>
                        <w:bottom w:val="none" w:sz="0" w:space="0" w:color="auto"/>
                        <w:right w:val="none" w:sz="0" w:space="0" w:color="auto"/>
                      </w:divBdr>
                    </w:div>
                    <w:div w:id="489953038">
                      <w:marLeft w:val="0"/>
                      <w:marRight w:val="0"/>
                      <w:marTop w:val="0"/>
                      <w:marBottom w:val="150"/>
                      <w:divBdr>
                        <w:top w:val="none" w:sz="0" w:space="0" w:color="auto"/>
                        <w:left w:val="none" w:sz="0" w:space="0" w:color="auto"/>
                        <w:bottom w:val="none" w:sz="0" w:space="0" w:color="auto"/>
                        <w:right w:val="none" w:sz="0" w:space="0" w:color="auto"/>
                      </w:divBdr>
                    </w:div>
                    <w:div w:id="160849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label@ec.europa.eu" TargetMode="External"/><Relationship Id="rId5" Type="http://schemas.openxmlformats.org/officeDocument/2006/relationships/hyperlink" Target="http://ec.europa.eu/environment/ecolabel/documents/EU-Ecolabel-Complaint-Form.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467</Words>
  <Characters>2452</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CESAREI Gianluca (ENV)</dc:creator>
  <cp:keywords/>
  <dc:description/>
  <cp:lastModifiedBy>LUDAIN Sylvie (ENV)</cp:lastModifiedBy>
  <cp:revision>6</cp:revision>
  <dcterms:created xsi:type="dcterms:W3CDTF">2019-03-22T17:18:00Z</dcterms:created>
  <dcterms:modified xsi:type="dcterms:W3CDTF">2023-06-02T14:25:00Z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2023-05-16T15:25:32Z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6b79c435-c0c9-4286-a4a4-4f69b55583da</vt:lpwstr>
  </property>
  <property fmtid="{D5CDD505-2E9C-101B-9397-08002B2CF9AE}" pid="8" name="MSIP_Label_6bd9ddd1-4d20-43f6-abfa-fc3c07406f94_ContentBits">
    <vt:lpwstr>0</vt:lpwstr>
  </property>
</Properties>
</file>